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atLeas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w:t>
      </w:r>
    </w:p>
    <w:p>
      <w:pPr>
        <w:widowControl/>
        <w:spacing w:line="460" w:lineRule="atLeast"/>
        <w:jc w:val="center"/>
        <w:rPr>
          <w:rFonts w:ascii="仿宋_GB2312" w:hAnsi="宋体" w:eastAsia="仿宋_GB2312"/>
          <w:b/>
          <w:sz w:val="32"/>
          <w:szCs w:val="32"/>
        </w:rPr>
      </w:pPr>
      <w:r>
        <w:rPr>
          <w:rFonts w:hint="eastAsia" w:asciiTheme="majorEastAsia" w:hAnsiTheme="majorEastAsia" w:eastAsiaTheme="majorEastAsia"/>
          <w:b/>
          <w:sz w:val="36"/>
          <w:szCs w:val="36"/>
        </w:rPr>
        <w:t>2022年度苏州市生物医药产业创新（临床试验能力提升）项目拟立项项目名单</w:t>
      </w:r>
    </w:p>
    <w:p>
      <w:pPr>
        <w:widowControl/>
        <w:spacing w:line="460" w:lineRule="atLeast"/>
        <w:jc w:val="center"/>
        <w:rPr>
          <w:rFonts w:ascii="仿宋_GB2312" w:hAnsi="宋体" w:eastAsia="仿宋_GB2312"/>
          <w:sz w:val="28"/>
          <w:szCs w:val="28"/>
        </w:rPr>
      </w:pPr>
    </w:p>
    <w:p>
      <w:pPr>
        <w:widowControl/>
        <w:spacing w:line="460" w:lineRule="atLeast"/>
        <w:jc w:val="left"/>
        <w:rPr>
          <w:rFonts w:hint="eastAsia" w:ascii="黑体" w:hAnsi="黑体" w:eastAsia="黑体"/>
          <w:sz w:val="28"/>
          <w:szCs w:val="28"/>
        </w:rPr>
      </w:pPr>
      <w:r>
        <w:rPr>
          <w:rFonts w:hint="eastAsia" w:ascii="黑体" w:hAnsi="黑体" w:eastAsia="黑体"/>
          <w:sz w:val="28"/>
          <w:szCs w:val="28"/>
        </w:rPr>
        <w:t>一</w:t>
      </w:r>
      <w:r>
        <w:rPr>
          <w:rFonts w:ascii="黑体" w:hAnsi="黑体" w:eastAsia="黑体"/>
          <w:sz w:val="28"/>
          <w:szCs w:val="28"/>
        </w:rPr>
        <w:t>、临床</w:t>
      </w:r>
      <w:r>
        <w:rPr>
          <w:rFonts w:hint="eastAsia" w:ascii="黑体" w:hAnsi="黑体" w:eastAsia="黑体"/>
          <w:sz w:val="28"/>
          <w:szCs w:val="28"/>
        </w:rPr>
        <w:t>试验</w:t>
      </w:r>
      <w:r>
        <w:rPr>
          <w:rFonts w:ascii="黑体" w:hAnsi="黑体" w:eastAsia="黑体"/>
          <w:sz w:val="28"/>
          <w:szCs w:val="28"/>
        </w:rPr>
        <w:t>机构能力提升</w:t>
      </w:r>
      <w:r>
        <w:rPr>
          <w:rFonts w:hint="eastAsia" w:ascii="黑体" w:hAnsi="黑体" w:eastAsia="黑体"/>
          <w:sz w:val="28"/>
          <w:szCs w:val="28"/>
        </w:rPr>
        <w:t>项目</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0" w:type="auto"/>
            <w:vAlign w:val="center"/>
          </w:tcPr>
          <w:p>
            <w:pPr>
              <w:widowControl/>
              <w:jc w:val="center"/>
              <w:rPr>
                <w:b/>
                <w:sz w:val="24"/>
                <w:szCs w:val="24"/>
              </w:rPr>
            </w:pPr>
            <w:r>
              <w:rPr>
                <w:rFonts w:hint="eastAsia"/>
                <w:b/>
                <w:sz w:val="24"/>
                <w:szCs w:val="24"/>
              </w:rPr>
              <w:t>医疗机构</w:t>
            </w:r>
            <w:r>
              <w:rPr>
                <w:b/>
                <w:sz w:val="24"/>
                <w:szCs w:val="24"/>
              </w:rPr>
              <w:t>名称</w:t>
            </w:r>
          </w:p>
        </w:tc>
        <w:tc>
          <w:tcPr>
            <w:tcW w:w="0" w:type="auto"/>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hint="eastAsia"/>
                <w:sz w:val="20"/>
                <w:szCs w:val="20"/>
              </w:rPr>
              <w:t>张家港市第一人民医院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hint="eastAsia"/>
                <w:sz w:val="20"/>
                <w:szCs w:val="20"/>
              </w:rPr>
              <w:t>张家港市第一人民医院检验科临床试验机构能力提升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bottom w:val="single" w:color="auto" w:sz="4" w:space="0"/>
            </w:tcBorders>
            <w:vAlign w:val="center"/>
          </w:tcPr>
          <w:p>
            <w:pPr>
              <w:widowControl/>
              <w:jc w:val="center"/>
              <w:rPr>
                <w:sz w:val="20"/>
                <w:szCs w:val="20"/>
              </w:rPr>
            </w:pPr>
            <w:r>
              <w:rPr>
                <w:sz w:val="20"/>
                <w:szCs w:val="20"/>
              </w:rPr>
              <w:t>2</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张家港市第一人民医院呼吸内科临床试验机构能力提升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top w:val="single" w:color="auto" w:sz="4" w:space="0"/>
            </w:tcBorders>
            <w:vAlign w:val="center"/>
          </w:tcPr>
          <w:p>
            <w:pPr>
              <w:widowControl/>
              <w:jc w:val="center"/>
              <w:rPr>
                <w:sz w:val="20"/>
                <w:szCs w:val="20"/>
              </w:rPr>
            </w:pPr>
            <w:r>
              <w:rPr>
                <w:sz w:val="20"/>
                <w:szCs w:val="20"/>
              </w:rPr>
              <w:t>3</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张家港市第一人民医院妇科临床试验机构能力提升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sz w:val="20"/>
                <w:szCs w:val="20"/>
              </w:rPr>
              <w:t>4</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张家港市第一人民医院内分泌专业临床试验机构能力提升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sz w:val="20"/>
                <w:szCs w:val="20"/>
              </w:rPr>
              <w:t>5</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张家港市第一人民医院心血管内科临床试验机构能力提升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6</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张家港市第一人民医院肿瘤科临床试验机构能力提升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张家港市中医医院医院呼吸科专业组临床试验机构能力提升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 xml:space="preserve">张家港市中医医院肿瘤学专业组临床试验机构能力提升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张家港市中医医院中医耳鼻咽喉科专业组临床试验机构能力提升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10</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张家港市中医医院心血管内科专业组临床试验机构能力提升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11</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张家港市中医医院免疫学专业组临床试验机构能力提升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12</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张家港市中医医院中医妇产科专业组临床试验机构能力提升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13</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张家港市中医医院骨伤科专业组临床试验机构能力提升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14</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昆山市中医医院骨伤科临床试验机构能力提升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15</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昆山市中医医院中医呼吸内科临床试验机构能力提升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16</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昆山市中医医院检验科临床试验机构能力提升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17</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昆山市中医医院脾胃肝胆科临床试验机构能力提升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18</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昆山市中医医院肿瘤科临床试验机构能力提升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19</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苏州科技城医院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苏州科技城医院肾内科临床试验机构能力提升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20</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苏州市立医院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苏州市立医院Ⅰ期临床试验研究室临床试验机构能力提升</w:t>
            </w:r>
          </w:p>
        </w:tc>
      </w:tr>
    </w:tbl>
    <w:p>
      <w:pPr>
        <w:widowControl/>
        <w:spacing w:line="460" w:lineRule="atLeast"/>
        <w:jc w:val="left"/>
        <w:rPr>
          <w:rFonts w:hint="eastAsia"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集中评估</w:t>
      </w: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551"/>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0" w:type="auto"/>
            <w:vAlign w:val="center"/>
          </w:tcPr>
          <w:p>
            <w:pPr>
              <w:widowControl/>
              <w:jc w:val="center"/>
              <w:rPr>
                <w:b/>
                <w:sz w:val="24"/>
                <w:szCs w:val="24"/>
              </w:rPr>
            </w:pPr>
            <w:r>
              <w:rPr>
                <w:rFonts w:hint="eastAsia"/>
                <w:b/>
                <w:sz w:val="24"/>
                <w:szCs w:val="24"/>
              </w:rPr>
              <w:t>序号</w:t>
            </w:r>
          </w:p>
        </w:tc>
        <w:tc>
          <w:tcPr>
            <w:tcW w:w="0" w:type="auto"/>
            <w:vAlign w:val="center"/>
          </w:tcPr>
          <w:p>
            <w:pPr>
              <w:widowControl/>
              <w:jc w:val="center"/>
              <w:rPr>
                <w:b/>
                <w:sz w:val="24"/>
                <w:szCs w:val="24"/>
              </w:rPr>
            </w:pPr>
            <w:r>
              <w:rPr>
                <w:rFonts w:hint="eastAsia"/>
                <w:b/>
                <w:sz w:val="24"/>
                <w:szCs w:val="24"/>
              </w:rPr>
              <w:t>承担单位</w:t>
            </w:r>
          </w:p>
        </w:tc>
        <w:tc>
          <w:tcPr>
            <w:tcW w:w="0" w:type="auto"/>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rFonts w:ascii="宋体" w:hAnsi="宋体"/>
                <w:b/>
                <w:bCs/>
                <w:color w:val="000000"/>
                <w:kern w:val="0"/>
                <w:sz w:val="28"/>
                <w:szCs w:val="28"/>
              </w:rPr>
            </w:pPr>
            <w:r>
              <w:rPr>
                <w:rFonts w:hint="eastAsia"/>
                <w:sz w:val="20"/>
                <w:szCs w:val="20"/>
              </w:rPr>
              <w:t>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0"/>
                <w:szCs w:val="20"/>
              </w:rPr>
            </w:pPr>
            <w:r>
              <w:rPr>
                <w:rFonts w:hint="eastAsia"/>
                <w:color w:val="000000"/>
                <w:sz w:val="20"/>
                <w:szCs w:val="20"/>
              </w:rPr>
              <w:t>苏州大学附属第一医院</w:t>
            </w:r>
          </w:p>
        </w:tc>
        <w:tc>
          <w:tcPr>
            <w:tcW w:w="6379" w:type="dxa"/>
            <w:shd w:val="clear" w:color="auto" w:fill="auto"/>
            <w:vAlign w:val="center"/>
          </w:tcPr>
          <w:p>
            <w:pPr>
              <w:jc w:val="center"/>
              <w:rPr>
                <w:rFonts w:ascii="Courier New" w:hAnsi="Courier New" w:cs="Courier New"/>
                <w:sz w:val="20"/>
                <w:szCs w:val="20"/>
              </w:rPr>
            </w:pPr>
            <w:r>
              <w:rPr>
                <w:rFonts w:hint="eastAsia" w:ascii="Courier New" w:hAnsi="Courier New" w:cs="Courier New"/>
                <w:sz w:val="20"/>
                <w:szCs w:val="20"/>
              </w:rPr>
              <w:t>苏州大学附属第一医院泌尿外科专业组临床试验能力提升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bottom w:val="single" w:color="auto" w:sz="4" w:space="0"/>
            </w:tcBorders>
            <w:vAlign w:val="center"/>
          </w:tcPr>
          <w:p>
            <w:pPr>
              <w:widowControl/>
              <w:jc w:val="center"/>
              <w:rPr>
                <w:sz w:val="20"/>
                <w:szCs w:val="20"/>
              </w:rPr>
            </w:pPr>
            <w:r>
              <w:rPr>
                <w:sz w:val="20"/>
                <w:szCs w:val="20"/>
              </w:rPr>
              <w:t>2</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shd w:val="clear" w:color="auto" w:fill="auto"/>
            <w:vAlign w:val="center"/>
          </w:tcPr>
          <w:p>
            <w:pPr>
              <w:jc w:val="center"/>
              <w:rPr>
                <w:rFonts w:ascii="Courier New" w:hAnsi="Courier New" w:cs="Courier New"/>
                <w:sz w:val="20"/>
                <w:szCs w:val="20"/>
              </w:rPr>
            </w:pPr>
            <w:r>
              <w:rPr>
                <w:rFonts w:hint="eastAsia" w:ascii="Courier New" w:hAnsi="Courier New" w:cs="Courier New"/>
                <w:sz w:val="20"/>
                <w:szCs w:val="20"/>
              </w:rPr>
              <w:t>苏州大学附属第一医院普外专业组临床试验能力提升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tcBorders>
              <w:top w:val="single" w:color="auto" w:sz="4" w:space="0"/>
            </w:tcBorders>
            <w:vAlign w:val="center"/>
          </w:tcPr>
          <w:p>
            <w:pPr>
              <w:widowControl/>
              <w:jc w:val="center"/>
              <w:rPr>
                <w:sz w:val="20"/>
                <w:szCs w:val="20"/>
              </w:rPr>
            </w:pPr>
            <w:r>
              <w:rPr>
                <w:sz w:val="20"/>
                <w:szCs w:val="20"/>
              </w:rPr>
              <w:t>3</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苏州大学附属第一医院神经内科专业组临床实验能力提升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sz w:val="20"/>
                <w:szCs w:val="20"/>
              </w:rPr>
              <w:t>4</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苏州大学附属第一医院血液专业组临床试验能力提升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sz w:val="20"/>
                <w:szCs w:val="20"/>
              </w:rPr>
              <w:t>5</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sz w:val="20"/>
                <w:szCs w:val="20"/>
              </w:rPr>
              <w:t>苏州大学附属第一医院眼科专业组临床试验能力提升的临床实验研究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6</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苏州大学附属第一医院呼吸专业组临床试验能力提升的临床实验研究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7</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苏州大学附属第一医院医学影像（治疗）专业组临床试验能力提升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8</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苏州大学附属第一医院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苏州大学附属第一医院医学影像（核医学）临床试验能力提升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9</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苏州大学附属第二医院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sz w:val="20"/>
                <w:szCs w:val="20"/>
              </w:rPr>
              <w:t>苏州大学附属第二医院泌尿专业临床试验机构能力提升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10</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苏州大学附属第二医院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苏州大学附属第二医院</w:t>
            </w:r>
            <w:r>
              <w:rPr>
                <w:rFonts w:ascii="Courier New" w:hAnsi="Courier New" w:cs="Courier New"/>
                <w:sz w:val="20"/>
                <w:szCs w:val="20"/>
              </w:rPr>
              <w:t>I</w:t>
            </w:r>
            <w:r>
              <w:rPr>
                <w:rFonts w:hint="eastAsia"/>
                <w:sz w:val="20"/>
                <w:szCs w:val="20"/>
              </w:rPr>
              <w:t>期临床试验机构能力提升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11</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苏州大学附属第二医院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sz w:val="20"/>
                <w:szCs w:val="20"/>
              </w:rPr>
              <w:t>苏州大学附属第二医院骨科临床试验机构能力提升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苏州大学附属第二医院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苏州大学附属第二医院核医学专业临床试验机构能力提升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苏州大学附属第二医院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苏州大学附属第二医院肿瘤专业临床试验机构能力提升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14</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苏州大学附属第二医院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苏州大学附属第二医院医学检验临床试验机构能力提升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15</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苏州大学附属儿童医院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苏州大学附属儿童医院医学检验专业临床试验机构能力提升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16</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苏州九龙医院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苏州九龙医院呼吸内科专业临床试验机构能力提升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17</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苏州九龙医院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苏州九龙医院肾病学专业临床试验机构能力提升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18</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苏州九龙医院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苏州九龙医院医学影像（诊断）专业临床试验机构能力提升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19</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苏州市立医院</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sz w:val="20"/>
                <w:szCs w:val="20"/>
              </w:rPr>
              <w:t>苏州市立医院妇科临床试验机构能力提升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sz w:val="20"/>
                <w:szCs w:val="20"/>
              </w:rPr>
            </w:pPr>
            <w:r>
              <w:rPr>
                <w:rFonts w:hint="eastAsia"/>
                <w:sz w:val="20"/>
                <w:szCs w:val="20"/>
              </w:rPr>
              <w:t>20</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苏州市立医院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苏州市立医院呼吸内科临床试验机构能力提升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rFonts w:hint="eastAsia"/>
                <w:sz w:val="20"/>
                <w:szCs w:val="20"/>
              </w:rPr>
            </w:pPr>
            <w:r>
              <w:rPr>
                <w:rFonts w:hint="eastAsia"/>
                <w:sz w:val="20"/>
                <w:szCs w:val="20"/>
              </w:rPr>
              <w:t>21</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苏州市立医院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苏州市立医院心血管内科专业临床试验机构能力提升专项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rFonts w:hint="eastAsia"/>
                <w:sz w:val="20"/>
                <w:szCs w:val="20"/>
              </w:rPr>
            </w:pPr>
            <w:r>
              <w:rPr>
                <w:rFonts w:hint="eastAsia"/>
                <w:sz w:val="20"/>
                <w:szCs w:val="20"/>
              </w:rPr>
              <w:t>22</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苏州市立医院</w:t>
            </w:r>
          </w:p>
        </w:tc>
        <w:tc>
          <w:tcPr>
            <w:tcW w:w="637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苏州市立医院内分泌临床试验机构能力提升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93" w:type="dxa"/>
            <w:vAlign w:val="center"/>
          </w:tcPr>
          <w:p>
            <w:pPr>
              <w:widowControl/>
              <w:jc w:val="center"/>
              <w:rPr>
                <w:rFonts w:hint="eastAsia"/>
                <w:sz w:val="20"/>
                <w:szCs w:val="20"/>
              </w:rPr>
            </w:pPr>
            <w:r>
              <w:rPr>
                <w:rFonts w:hint="eastAsia"/>
                <w:sz w:val="20"/>
                <w:szCs w:val="20"/>
              </w:rPr>
              <w:t>23</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苏州市中医医院</w:t>
            </w:r>
          </w:p>
        </w:tc>
        <w:tc>
          <w:tcPr>
            <w:tcW w:w="637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苏州市中医医院中医风湿科临床试验能力提升项目</w:t>
            </w:r>
          </w:p>
        </w:tc>
      </w:tr>
    </w:tbl>
    <w:p>
      <w:pPr>
        <w:jc w:val="center"/>
        <w:rPr>
          <w:rFonts w:ascii="宋体" w:hAnsi="宋体"/>
          <w:b/>
          <w:bCs/>
          <w:color w:val="000000"/>
          <w:kern w:val="0"/>
          <w:sz w:val="28"/>
          <w:szCs w:val="28"/>
        </w:rPr>
      </w:pPr>
    </w:p>
    <w:p>
      <w:pPr>
        <w:widowControl/>
        <w:spacing w:line="460" w:lineRule="atLeast"/>
        <w:rPr>
          <w:rFonts w:ascii="仿宋_GB2312" w:hAnsi="宋体" w:eastAsia="仿宋_GB2312"/>
          <w:sz w:val="44"/>
          <w:szCs w:val="44"/>
        </w:rPr>
      </w:pPr>
    </w:p>
    <w:p>
      <w:pPr>
        <w:widowControl/>
        <w:spacing w:line="460" w:lineRule="atLeast"/>
        <w:jc w:val="left"/>
        <w:rPr>
          <w:rFonts w:hint="eastAsia" w:ascii="黑体" w:hAnsi="黑体" w:eastAsia="黑体"/>
          <w:sz w:val="28"/>
          <w:szCs w:val="28"/>
        </w:rPr>
      </w:pPr>
      <w:r>
        <w:rPr>
          <w:rFonts w:hint="eastAsia" w:ascii="黑体" w:hAnsi="黑体" w:eastAsia="黑体"/>
          <w:sz w:val="28"/>
          <w:szCs w:val="28"/>
        </w:rPr>
        <w:t>三</w:t>
      </w:r>
      <w:r>
        <w:rPr>
          <w:rFonts w:ascii="黑体" w:hAnsi="黑体" w:eastAsia="黑体"/>
          <w:sz w:val="28"/>
          <w:szCs w:val="28"/>
        </w:rPr>
        <w:t>、</w:t>
      </w:r>
      <w:r>
        <w:rPr>
          <w:rFonts w:hint="eastAsia" w:ascii="黑体" w:hAnsi="黑体" w:eastAsia="黑体"/>
          <w:sz w:val="28"/>
          <w:szCs w:val="28"/>
        </w:rPr>
        <w:t>医工结合</w:t>
      </w:r>
      <w:r>
        <w:rPr>
          <w:rFonts w:ascii="黑体" w:hAnsi="黑体" w:eastAsia="黑体"/>
          <w:sz w:val="28"/>
          <w:szCs w:val="28"/>
        </w:rPr>
        <w:t>协同创新研究项目</w:t>
      </w:r>
    </w:p>
    <w:tbl>
      <w:tblPr>
        <w:tblStyle w:val="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704" w:type="dxa"/>
            <w:vAlign w:val="center"/>
          </w:tcPr>
          <w:p>
            <w:pPr>
              <w:widowControl/>
              <w:jc w:val="center"/>
              <w:rPr>
                <w:b/>
                <w:sz w:val="24"/>
                <w:szCs w:val="24"/>
              </w:rPr>
            </w:pPr>
            <w:r>
              <w:rPr>
                <w:rFonts w:hint="eastAsia"/>
                <w:b/>
                <w:sz w:val="24"/>
                <w:szCs w:val="24"/>
              </w:rPr>
              <w:t>序号</w:t>
            </w:r>
          </w:p>
        </w:tc>
        <w:tc>
          <w:tcPr>
            <w:tcW w:w="2268" w:type="dxa"/>
            <w:vAlign w:val="center"/>
          </w:tcPr>
          <w:p>
            <w:pPr>
              <w:widowControl/>
              <w:jc w:val="center"/>
              <w:rPr>
                <w:b/>
                <w:sz w:val="24"/>
                <w:szCs w:val="24"/>
              </w:rPr>
            </w:pPr>
            <w:r>
              <w:rPr>
                <w:rFonts w:hint="eastAsia"/>
                <w:b/>
                <w:sz w:val="24"/>
                <w:szCs w:val="24"/>
              </w:rPr>
              <w:t>承担单位</w:t>
            </w:r>
          </w:p>
        </w:tc>
        <w:tc>
          <w:tcPr>
            <w:tcW w:w="7229" w:type="dxa"/>
            <w:vAlign w:val="center"/>
          </w:tcPr>
          <w:p>
            <w:pPr>
              <w:widowControl/>
              <w:jc w:val="center"/>
              <w:rPr>
                <w:b/>
                <w:sz w:val="24"/>
                <w:szCs w:val="24"/>
              </w:rPr>
            </w:pPr>
            <w:r>
              <w:rPr>
                <w:rFonts w:hint="eastAsia"/>
                <w:b/>
                <w:sz w:val="24"/>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04" w:type="dxa"/>
            <w:vAlign w:val="center"/>
          </w:tcPr>
          <w:p>
            <w:pPr>
              <w:widowControl/>
              <w:jc w:val="center"/>
              <w:rPr>
                <w:rFonts w:ascii="宋体" w:hAnsi="宋体"/>
                <w:b/>
                <w:bCs/>
                <w:color w:val="000000"/>
                <w:kern w:val="0"/>
                <w:sz w:val="28"/>
                <w:szCs w:val="28"/>
              </w:rPr>
            </w:pPr>
            <w:r>
              <w:rPr>
                <w:rFonts w:hint="eastAsia"/>
                <w:sz w:val="20"/>
                <w:szCs w:val="20"/>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kern w:val="0"/>
                <w:sz w:val="20"/>
                <w:szCs w:val="20"/>
              </w:rPr>
            </w:pPr>
            <w:r>
              <w:rPr>
                <w:rFonts w:ascii="Courier New" w:hAnsi="Courier New" w:cs="Courier New"/>
                <w:sz w:val="20"/>
                <w:szCs w:val="20"/>
              </w:rPr>
              <w:t>CLDN18.2抗体药物偶联物（IBI343）新药开发及临床研究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04" w:type="dxa"/>
            <w:tcBorders>
              <w:bottom w:val="single" w:color="auto" w:sz="4" w:space="0"/>
            </w:tcBorders>
            <w:vAlign w:val="center"/>
          </w:tcPr>
          <w:p>
            <w:pPr>
              <w:widowControl/>
              <w:jc w:val="center"/>
              <w:rPr>
                <w:sz w:val="20"/>
                <w:szCs w:val="20"/>
              </w:rPr>
            </w:pPr>
            <w:r>
              <w:rPr>
                <w:sz w:val="20"/>
                <w:szCs w:val="20"/>
              </w:rPr>
              <w:t>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抗TIGIT全人源单克隆抗体联合PD-1单抗在食管癌新辅助治疗中的临床研究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4" w:type="dxa"/>
            <w:tcBorders>
              <w:top w:val="single" w:color="auto" w:sz="4" w:space="0"/>
            </w:tcBorders>
            <w:vAlign w:val="center"/>
          </w:tcPr>
          <w:p>
            <w:pPr>
              <w:widowControl/>
              <w:jc w:val="center"/>
              <w:rPr>
                <w:sz w:val="20"/>
                <w:szCs w:val="20"/>
              </w:rPr>
            </w:pPr>
            <w:r>
              <w:rPr>
                <w:sz w:val="20"/>
                <w:szCs w:val="20"/>
              </w:rPr>
              <w:t>3</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超多重实时荧光定量PCR临床检测技术研发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704" w:type="dxa"/>
            <w:vAlign w:val="center"/>
          </w:tcPr>
          <w:p>
            <w:pPr>
              <w:widowControl/>
              <w:jc w:val="center"/>
              <w:rPr>
                <w:sz w:val="20"/>
                <w:szCs w:val="20"/>
              </w:rPr>
            </w:pPr>
            <w:r>
              <w:rPr>
                <w:sz w:val="20"/>
                <w:szCs w:val="20"/>
              </w:rPr>
              <w:t>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具有广谱抗肿瘤作用的全球首创三功能分子（IBI395）药物开发及晚期肺癌的临床研究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sz w:val="20"/>
                <w:szCs w:val="20"/>
              </w:rPr>
              <w:t>5</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外泌体标志物检测试剂盒在乳腺癌新辅助化疗疗效评估应用中的临床研究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苏州科技城医院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便携式血栓弹力图仪在围术期应用的研制及临床研究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04" w:type="dxa"/>
            <w:vAlign w:val="center"/>
          </w:tcPr>
          <w:p>
            <w:pPr>
              <w:widowControl/>
              <w:jc w:val="center"/>
              <w:rPr>
                <w:sz w:val="20"/>
                <w:szCs w:val="20"/>
              </w:rPr>
            </w:pPr>
            <w:r>
              <w:rPr>
                <w:rFonts w:hint="eastAsia"/>
                <w:sz w:val="20"/>
                <w:szCs w:val="20"/>
              </w:rPr>
              <w:t>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冲击波球囊系统在瓣膜钙化和血管钙化中的应用临床前研究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04" w:type="dxa"/>
            <w:vAlign w:val="center"/>
          </w:tcPr>
          <w:p>
            <w:pPr>
              <w:widowControl/>
              <w:jc w:val="center"/>
              <w:rPr>
                <w:sz w:val="20"/>
                <w:szCs w:val="20"/>
              </w:rPr>
            </w:pPr>
            <w:r>
              <w:rPr>
                <w:rFonts w:hint="eastAsia"/>
                <w:sz w:val="20"/>
                <w:szCs w:val="20"/>
              </w:rPr>
              <w:t>8</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手术机器人系统中可调视角内窥镜的研发和临床研究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04" w:type="dxa"/>
            <w:vAlign w:val="center"/>
          </w:tcPr>
          <w:p>
            <w:pPr>
              <w:widowControl/>
              <w:jc w:val="center"/>
              <w:rPr>
                <w:sz w:val="20"/>
                <w:szCs w:val="20"/>
              </w:rPr>
            </w:pPr>
            <w:r>
              <w:rPr>
                <w:rFonts w:hint="eastAsia"/>
                <w:sz w:val="20"/>
                <w:szCs w:val="20"/>
              </w:rPr>
              <w:t>9</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基于QCT的骨微结构定量评估构建髋部脆性骨折风险预测模型的临床前研究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GLP-1R/GCGR双激动剂IBI362改善非酒 精性脂肪肝的临床前研究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704" w:type="dxa"/>
            <w:vAlign w:val="center"/>
          </w:tcPr>
          <w:p>
            <w:pPr>
              <w:widowControl/>
              <w:jc w:val="center"/>
              <w:rPr>
                <w:sz w:val="20"/>
                <w:szCs w:val="20"/>
              </w:rPr>
            </w:pPr>
            <w:r>
              <w:rPr>
                <w:rFonts w:hint="eastAsia"/>
                <w:sz w:val="20"/>
                <w:szCs w:val="20"/>
              </w:rPr>
              <w:t>11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国产荧光导航超高清腹腔镜系统的临床应用研究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自适应固化水凝胶经肝动脉栓塞治疗兔原位肝肿瘤模型的临床前研究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704" w:type="dxa"/>
            <w:vAlign w:val="center"/>
          </w:tcPr>
          <w:p>
            <w:pPr>
              <w:widowControl/>
              <w:jc w:val="center"/>
              <w:rPr>
                <w:sz w:val="20"/>
                <w:szCs w:val="20"/>
              </w:rPr>
            </w:pPr>
            <w:r>
              <w:rPr>
                <w:rFonts w:hint="eastAsia"/>
                <w:sz w:val="20"/>
                <w:szCs w:val="20"/>
              </w:rPr>
              <w:t>13</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常熟市第二人民医院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LunaDx Nano 全自动恒温核酸扩增分析检测系统开发及其在呼吸道三项（乙型流感、呼吸道合胞病毒、肺炎支原体）诊断中的性能评价研究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704" w:type="dxa"/>
            <w:vAlign w:val="center"/>
          </w:tcPr>
          <w:p>
            <w:pPr>
              <w:widowControl/>
              <w:jc w:val="center"/>
              <w:rPr>
                <w:sz w:val="20"/>
                <w:szCs w:val="20"/>
              </w:rPr>
            </w:pPr>
            <w:r>
              <w:rPr>
                <w:rFonts w:hint="eastAsia"/>
                <w:sz w:val="20"/>
                <w:szCs w:val="20"/>
              </w:rPr>
              <w:t>14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苏州市立医院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胫骨高位截骨术中植骨垫片的开发与临床前研究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15</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可穿戴表面肌电设备系统研发及老年髋部骨折术后康复的临床前研究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苏州大学附属第一医院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 xml:space="preserve">3D打印纳米纤维基支架负载缓释型BMP-2用于骨组织再生的临床研究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苏州市立医院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重组人绒促性素生物类似药在促排卵治疗中的临床前研究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18</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苏州大学附属第二医院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新型柔性电子宫腔镜的研制与临床前研究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19</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苏州市立医院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基于深度学习的全自动计算机辅助精子质量分析系统研发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sz w:val="20"/>
                <w:szCs w:val="20"/>
              </w:rPr>
            </w:pPr>
            <w:r>
              <w:rPr>
                <w:rFonts w:hint="eastAsia"/>
                <w:sz w:val="20"/>
                <w:szCs w:val="20"/>
              </w:rPr>
              <w:t>20</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苏州市立医院</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ourier New" w:hAnsi="Courier New" w:cs="Courier New"/>
                <w:sz w:val="20"/>
                <w:szCs w:val="20"/>
              </w:rPr>
            </w:pPr>
            <w:r>
              <w:rPr>
                <w:rFonts w:ascii="Courier New" w:hAnsi="Courier New" w:cs="Courier New"/>
                <w:sz w:val="20"/>
                <w:szCs w:val="20"/>
              </w:rPr>
              <w:t>波生坦新剂型的研发与临床前研究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rFonts w:hint="eastAsia"/>
                <w:sz w:val="20"/>
                <w:szCs w:val="20"/>
              </w:rPr>
            </w:pPr>
            <w:r>
              <w:rPr>
                <w:rFonts w:hint="eastAsia"/>
                <w:sz w:val="20"/>
                <w:szCs w:val="20"/>
              </w:rPr>
              <w:t>21</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苏州大学附属儿童医院</w:t>
            </w:r>
          </w:p>
        </w:tc>
        <w:tc>
          <w:tcPr>
            <w:tcW w:w="72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呼吸道病原检测技术及全自动过敏原检测系统在儿童慢性咳嗽中的临床研究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rFonts w:hint="eastAsia"/>
                <w:sz w:val="20"/>
                <w:szCs w:val="20"/>
              </w:rPr>
            </w:pPr>
            <w:r>
              <w:rPr>
                <w:rFonts w:hint="eastAsia"/>
                <w:sz w:val="20"/>
                <w:szCs w:val="20"/>
              </w:rPr>
              <w:t>22</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苏州市第五人民医院</w:t>
            </w:r>
          </w:p>
        </w:tc>
        <w:tc>
          <w:tcPr>
            <w:tcW w:w="72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0"/>
                <w:szCs w:val="20"/>
              </w:rPr>
            </w:pPr>
            <w:r>
              <w:rPr>
                <w:rFonts w:hint="eastAsia"/>
                <w:sz w:val="20"/>
                <w:szCs w:val="20"/>
              </w:rPr>
              <w:t>隐球菌荚膜多糖抗原定量检测对隐球菌病的诊断价值评估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704" w:type="dxa"/>
            <w:vAlign w:val="center"/>
          </w:tcPr>
          <w:p>
            <w:pPr>
              <w:widowControl/>
              <w:jc w:val="center"/>
              <w:rPr>
                <w:rFonts w:hint="eastAsia"/>
                <w:sz w:val="20"/>
                <w:szCs w:val="20"/>
              </w:rPr>
            </w:pPr>
            <w:r>
              <w:rPr>
                <w:rFonts w:hint="eastAsia"/>
                <w:sz w:val="20"/>
                <w:szCs w:val="20"/>
              </w:rPr>
              <w:t>23</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昆山市第一人民医院</w:t>
            </w:r>
          </w:p>
        </w:tc>
        <w:tc>
          <w:tcPr>
            <w:tcW w:w="722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基于“全链式智慧化”骨折联络服务的可穿戴智能医疗设备的开发及其临床应用研究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704" w:type="dxa"/>
            <w:vAlign w:val="center"/>
          </w:tcPr>
          <w:p>
            <w:pPr>
              <w:widowControl/>
              <w:jc w:val="center"/>
              <w:rPr>
                <w:rFonts w:hint="eastAsia"/>
                <w:sz w:val="20"/>
                <w:szCs w:val="20"/>
              </w:rPr>
            </w:pPr>
            <w:r>
              <w:rPr>
                <w:rFonts w:hint="eastAsia"/>
                <w:sz w:val="20"/>
                <w:szCs w:val="20"/>
              </w:rPr>
              <w:t>24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0"/>
                <w:szCs w:val="20"/>
              </w:rPr>
            </w:pPr>
            <w:r>
              <w:rPr>
                <w:rFonts w:hint="eastAsia"/>
                <w:color w:val="000000"/>
                <w:sz w:val="20"/>
                <w:szCs w:val="20"/>
              </w:rPr>
              <w:t>苏州市中医医院</w:t>
            </w:r>
          </w:p>
        </w:tc>
        <w:tc>
          <w:tcPr>
            <w:tcW w:w="7229" w:type="dxa"/>
            <w:shd w:val="clear" w:color="auto" w:fill="auto"/>
            <w:vAlign w:val="center"/>
          </w:tcPr>
          <w:p>
            <w:pPr>
              <w:jc w:val="center"/>
              <w:rPr>
                <w:rFonts w:hint="eastAsia" w:ascii="Courier New" w:hAnsi="Courier New" w:cs="Courier New"/>
                <w:sz w:val="20"/>
                <w:szCs w:val="20"/>
              </w:rPr>
            </w:pPr>
            <w:r>
              <w:rPr>
                <w:rFonts w:hint="eastAsia" w:ascii="Courier New" w:hAnsi="Courier New" w:cs="Courier New"/>
                <w:sz w:val="20"/>
                <w:szCs w:val="20"/>
              </w:rPr>
              <w:t>国产新型溶栓导管在深静脉血栓治疗中的临床应用研究</w:t>
            </w:r>
          </w:p>
        </w:tc>
      </w:tr>
    </w:tbl>
    <w:p>
      <w:pPr>
        <w:widowControl/>
        <w:spacing w:line="460" w:lineRule="atLeast"/>
        <w:rPr>
          <w:rFonts w:hint="eastAsia" w:ascii="仿宋_GB2312" w:hAnsi="宋体" w:eastAsia="仿宋_GB2312"/>
          <w:sz w:val="44"/>
          <w:szCs w:val="44"/>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097261ED"/>
    <w:rsid w:val="0972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2022-07-04T08:39:00Z</dcterms:created>
  <dc:creator>NTKO</dc:creator>
  <cp:lastModifiedBy>NTKO</cp:lastModifiedBy>
  <dcterms:modified xsi:type="dcterms:W3CDTF">2022-07-04T08:40:04Z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92BC83CBF4434658BD964C5F8457D1FE</vt:lpwstr>
  </property>
</Properties>
</file>