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79D" w:rsidRDefault="00A6679D" w:rsidP="00A6679D">
      <w:pPr>
        <w:rPr>
          <w:rFonts w:ascii="方正黑体_GBK" w:eastAsia="方正黑体_GBK" w:hAnsi="方正黑体_GBK" w:cs="方正黑体_GBK" w:hint="eastAsia"/>
          <w:color w:val="000000"/>
          <w:sz w:val="32"/>
          <w:szCs w:val="32"/>
        </w:rPr>
      </w:pPr>
      <w:r>
        <w:rPr>
          <w:rFonts w:ascii="方正黑体_GBK" w:eastAsia="方正黑体_GBK" w:hAnsi="方正黑体_GBK" w:cs="方正黑体_GBK" w:hint="eastAsia"/>
          <w:color w:val="000000"/>
          <w:sz w:val="32"/>
          <w:szCs w:val="32"/>
        </w:rPr>
        <w:t>附件3</w:t>
      </w:r>
    </w:p>
    <w:p w:rsidR="00A6679D" w:rsidRDefault="00A6679D" w:rsidP="00A6679D">
      <w:pPr>
        <w:tabs>
          <w:tab w:val="left" w:pos="9193"/>
          <w:tab w:val="left" w:pos="9827"/>
        </w:tabs>
        <w:autoSpaceDE w:val="0"/>
        <w:autoSpaceDN w:val="0"/>
        <w:snapToGrid w:val="0"/>
        <w:spacing w:line="570" w:lineRule="exact"/>
        <w:jc w:val="center"/>
        <w:rPr>
          <w:rFonts w:ascii="Times New Roman" w:eastAsia="方正小标宋_GBK" w:hAnsi="Times New Roman"/>
          <w:snapToGrid w:val="0"/>
          <w:color w:val="000000"/>
          <w:sz w:val="44"/>
          <w:szCs w:val="44"/>
        </w:rPr>
      </w:pPr>
      <w:r>
        <w:rPr>
          <w:rFonts w:ascii="方正小标宋_GBK" w:eastAsia="方正小标宋_GBK" w:hAnsi="方正小标宋_GBK" w:cs="方正小标宋_GBK" w:hint="eastAsia"/>
          <w:snapToGrid w:val="0"/>
          <w:color w:val="000000"/>
          <w:sz w:val="44"/>
          <w:szCs w:val="44"/>
        </w:rPr>
        <w:t>2021年度</w:t>
      </w:r>
      <w:proofErr w:type="gramStart"/>
      <w:r>
        <w:rPr>
          <w:rFonts w:ascii="方正小标宋_GBK" w:eastAsia="方正小标宋_GBK" w:hAnsi="方正小标宋_GBK" w:cs="方正小标宋_GBK" w:hint="eastAsia"/>
          <w:snapToGrid w:val="0"/>
          <w:color w:val="000000"/>
          <w:sz w:val="44"/>
          <w:szCs w:val="44"/>
        </w:rPr>
        <w:t>省企</w:t>
      </w:r>
      <w:r>
        <w:rPr>
          <w:rFonts w:ascii="Times New Roman" w:eastAsia="方正小标宋_GBK" w:hAnsi="Times New Roman"/>
          <w:snapToGrid w:val="0"/>
          <w:color w:val="000000"/>
          <w:sz w:val="44"/>
          <w:szCs w:val="44"/>
        </w:rPr>
        <w:t>业</w:t>
      </w:r>
      <w:proofErr w:type="gramEnd"/>
      <w:r>
        <w:rPr>
          <w:rFonts w:ascii="Times New Roman" w:eastAsia="方正小标宋_GBK" w:hAnsi="Times New Roman"/>
          <w:snapToGrid w:val="0"/>
          <w:color w:val="000000"/>
          <w:sz w:val="44"/>
          <w:szCs w:val="44"/>
        </w:rPr>
        <w:t>知识产权战略推进计划</w:t>
      </w:r>
    </w:p>
    <w:p w:rsidR="00A6679D" w:rsidRDefault="00A6679D" w:rsidP="00A6679D">
      <w:pPr>
        <w:tabs>
          <w:tab w:val="left" w:pos="9193"/>
          <w:tab w:val="left" w:pos="9827"/>
        </w:tabs>
        <w:autoSpaceDE w:val="0"/>
        <w:autoSpaceDN w:val="0"/>
        <w:snapToGrid w:val="0"/>
        <w:spacing w:line="570" w:lineRule="exact"/>
        <w:jc w:val="center"/>
        <w:rPr>
          <w:rFonts w:ascii="Times New Roman" w:eastAsia="方正小标宋_GBK" w:hAnsi="Times New Roman"/>
          <w:snapToGrid w:val="0"/>
          <w:color w:val="000000"/>
          <w:sz w:val="44"/>
          <w:szCs w:val="44"/>
        </w:rPr>
      </w:pPr>
      <w:r>
        <w:rPr>
          <w:rFonts w:ascii="Times New Roman" w:eastAsia="方正小标宋_GBK" w:hAnsi="Times New Roman" w:hint="eastAsia"/>
          <w:snapToGrid w:val="0"/>
          <w:color w:val="000000"/>
          <w:sz w:val="44"/>
          <w:szCs w:val="44"/>
        </w:rPr>
        <w:t>项目申报指南</w:t>
      </w:r>
    </w:p>
    <w:p w:rsidR="00A6679D" w:rsidRDefault="00A6679D" w:rsidP="00A6679D">
      <w:pPr>
        <w:autoSpaceDE w:val="0"/>
        <w:autoSpaceDN w:val="0"/>
        <w:snapToGrid w:val="0"/>
        <w:spacing w:line="570" w:lineRule="exact"/>
        <w:ind w:firstLine="624"/>
        <w:rPr>
          <w:rFonts w:ascii="宋体" w:hAnsi="宋体"/>
          <w:snapToGrid w:val="0"/>
          <w:color w:val="000000"/>
          <w:kern w:val="0"/>
          <w:sz w:val="32"/>
          <w:szCs w:val="20"/>
        </w:rPr>
      </w:pPr>
    </w:p>
    <w:p w:rsidR="00A6679D" w:rsidRDefault="00A6679D" w:rsidP="00A6679D">
      <w:pPr>
        <w:overflowPunct w:val="0"/>
        <w:autoSpaceDE w:val="0"/>
        <w:autoSpaceDN w:val="0"/>
        <w:adjustRightInd w:val="0"/>
        <w:snapToGrid w:val="0"/>
        <w:spacing w:line="570" w:lineRule="exact"/>
        <w:ind w:firstLineChars="200" w:firstLine="640"/>
        <w:rPr>
          <w:rFonts w:ascii="宋体" w:eastAsia="方正黑体_GBK" w:hAnsi="宋体"/>
          <w:snapToGrid w:val="0"/>
          <w:color w:val="000000"/>
          <w:kern w:val="0"/>
          <w:sz w:val="32"/>
          <w:szCs w:val="20"/>
        </w:rPr>
      </w:pPr>
      <w:r>
        <w:rPr>
          <w:rFonts w:ascii="宋体" w:eastAsia="方正黑体_GBK" w:hAnsi="宋体" w:hint="eastAsia"/>
          <w:snapToGrid w:val="0"/>
          <w:color w:val="000000"/>
          <w:kern w:val="0"/>
          <w:sz w:val="32"/>
          <w:szCs w:val="20"/>
        </w:rPr>
        <w:t>一、重点支持领域</w:t>
      </w:r>
    </w:p>
    <w:p w:rsidR="00A6679D" w:rsidRDefault="00A6679D" w:rsidP="00A6679D">
      <w:pPr>
        <w:widowControl/>
        <w:overflowPunct w:val="0"/>
        <w:autoSpaceDE w:val="0"/>
        <w:autoSpaceDN w:val="0"/>
        <w:snapToGrid w:val="0"/>
        <w:spacing w:line="570" w:lineRule="exact"/>
        <w:ind w:firstLineChars="200" w:firstLine="640"/>
        <w:rPr>
          <w:rFonts w:ascii="宋体" w:eastAsia="方正仿宋_GBK" w:hAnsi="宋体"/>
          <w:snapToGrid w:val="0"/>
          <w:color w:val="000000"/>
          <w:kern w:val="0"/>
          <w:sz w:val="32"/>
          <w:szCs w:val="32"/>
        </w:rPr>
      </w:pPr>
      <w:r>
        <w:rPr>
          <w:rFonts w:ascii="宋体" w:eastAsia="仿宋" w:hAnsi="宋体" w:hint="eastAsia"/>
          <w:snapToGrid w:val="0"/>
          <w:color w:val="000000"/>
          <w:kern w:val="0"/>
          <w:sz w:val="32"/>
          <w:szCs w:val="32"/>
        </w:rPr>
        <w:t>《省政府关于加快培育先进制造业集群的指导意见》《江苏省“产业强链”三年行动计划（</w:t>
      </w:r>
      <w:r>
        <w:rPr>
          <w:rFonts w:ascii="宋体" w:eastAsia="仿宋" w:hAnsi="宋体"/>
          <w:snapToGrid w:val="0"/>
          <w:color w:val="000000"/>
          <w:kern w:val="0"/>
          <w:sz w:val="32"/>
          <w:szCs w:val="32"/>
        </w:rPr>
        <w:t>2021-2023</w:t>
      </w:r>
      <w:r>
        <w:rPr>
          <w:rFonts w:ascii="宋体" w:eastAsia="仿宋" w:hAnsi="宋体"/>
          <w:snapToGrid w:val="0"/>
          <w:color w:val="000000"/>
          <w:kern w:val="0"/>
          <w:sz w:val="32"/>
          <w:szCs w:val="32"/>
        </w:rPr>
        <w:t>年）》《江苏省</w:t>
      </w:r>
      <w:r>
        <w:rPr>
          <w:rFonts w:ascii="宋体" w:eastAsia="仿宋" w:hAnsi="宋体"/>
          <w:snapToGrid w:val="0"/>
          <w:color w:val="000000"/>
          <w:kern w:val="0"/>
          <w:sz w:val="32"/>
          <w:szCs w:val="32"/>
        </w:rPr>
        <w:t>“</w:t>
      </w:r>
      <w:r>
        <w:rPr>
          <w:rFonts w:ascii="宋体" w:eastAsia="仿宋" w:hAnsi="宋体"/>
          <w:snapToGrid w:val="0"/>
          <w:color w:val="000000"/>
          <w:kern w:val="0"/>
          <w:sz w:val="32"/>
          <w:szCs w:val="32"/>
        </w:rPr>
        <w:t>十三五</w:t>
      </w:r>
      <w:r>
        <w:rPr>
          <w:rFonts w:ascii="宋体" w:eastAsia="仿宋" w:hAnsi="宋体"/>
          <w:snapToGrid w:val="0"/>
          <w:color w:val="000000"/>
          <w:kern w:val="0"/>
          <w:sz w:val="32"/>
          <w:szCs w:val="32"/>
        </w:rPr>
        <w:t>”</w:t>
      </w:r>
      <w:r>
        <w:rPr>
          <w:rFonts w:ascii="宋体" w:eastAsia="仿宋" w:hAnsi="宋体"/>
          <w:snapToGrid w:val="0"/>
          <w:color w:val="000000"/>
          <w:kern w:val="0"/>
          <w:sz w:val="32"/>
          <w:szCs w:val="32"/>
        </w:rPr>
        <w:t>战略性新兴产业发展规划》中明确的重点产业领域。</w:t>
      </w:r>
    </w:p>
    <w:p w:rsidR="00A6679D" w:rsidRDefault="00A6679D" w:rsidP="00A6679D">
      <w:pPr>
        <w:overflowPunct w:val="0"/>
        <w:autoSpaceDE w:val="0"/>
        <w:autoSpaceDN w:val="0"/>
        <w:adjustRightInd w:val="0"/>
        <w:snapToGrid w:val="0"/>
        <w:spacing w:line="570" w:lineRule="exact"/>
        <w:ind w:firstLineChars="200" w:firstLine="640"/>
        <w:rPr>
          <w:rFonts w:ascii="宋体" w:eastAsia="方正黑体_GBK" w:hAnsi="宋体"/>
          <w:snapToGrid w:val="0"/>
          <w:color w:val="000000"/>
          <w:kern w:val="0"/>
          <w:sz w:val="32"/>
          <w:szCs w:val="20"/>
        </w:rPr>
      </w:pPr>
      <w:r>
        <w:rPr>
          <w:rFonts w:ascii="宋体" w:eastAsia="方正黑体_GBK" w:hAnsi="宋体" w:hint="eastAsia"/>
          <w:snapToGrid w:val="0"/>
          <w:color w:val="000000"/>
          <w:kern w:val="0"/>
          <w:sz w:val="32"/>
          <w:szCs w:val="20"/>
        </w:rPr>
        <w:t>二、申报主体</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江苏省内注册的具有独立法人资格的企业。</w:t>
      </w:r>
    </w:p>
    <w:p w:rsidR="00A6679D" w:rsidRDefault="00A6679D" w:rsidP="00A6679D">
      <w:pPr>
        <w:overflowPunct w:val="0"/>
        <w:autoSpaceDE w:val="0"/>
        <w:autoSpaceDN w:val="0"/>
        <w:adjustRightInd w:val="0"/>
        <w:snapToGrid w:val="0"/>
        <w:spacing w:line="570" w:lineRule="exact"/>
        <w:ind w:firstLineChars="200" w:firstLine="640"/>
        <w:rPr>
          <w:rFonts w:ascii="宋体" w:eastAsia="方正黑体_GBK" w:hAnsi="宋体"/>
          <w:snapToGrid w:val="0"/>
          <w:color w:val="000000"/>
          <w:kern w:val="0"/>
          <w:sz w:val="32"/>
          <w:szCs w:val="20"/>
        </w:rPr>
      </w:pPr>
      <w:r>
        <w:rPr>
          <w:rFonts w:ascii="宋体" w:eastAsia="方正黑体_GBK" w:hAnsi="宋体" w:hint="eastAsia"/>
          <w:snapToGrid w:val="0"/>
          <w:color w:val="000000"/>
          <w:kern w:val="0"/>
          <w:sz w:val="32"/>
          <w:szCs w:val="20"/>
        </w:rPr>
        <w:t>三、申报条件</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申报企业应具备以下条件</w:t>
      </w:r>
      <w:r>
        <w:rPr>
          <w:rFonts w:ascii="宋体" w:eastAsia="仿宋" w:hAnsi="宋体"/>
          <w:snapToGrid w:val="0"/>
          <w:color w:val="000000"/>
          <w:kern w:val="0"/>
          <w:sz w:val="32"/>
          <w:szCs w:val="20"/>
        </w:rPr>
        <w:t>:</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（一）已开展《企业知识产权管理规范》贯标工作，优先支持绩效评价合格或通过认证企业。优先支持高新技术企业、行业龙头骨干企业或规模以上企业。</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（二）有独立的研发机构，有专业的研发团队，上年度研发投入占销售收入比例达</w:t>
      </w:r>
      <w:r>
        <w:rPr>
          <w:rFonts w:ascii="宋体" w:eastAsia="仿宋" w:hAnsi="宋体"/>
          <w:snapToGrid w:val="0"/>
          <w:color w:val="000000"/>
          <w:kern w:val="0"/>
          <w:sz w:val="32"/>
          <w:szCs w:val="20"/>
        </w:rPr>
        <w:t>3%</w:t>
      </w:r>
      <w:r>
        <w:rPr>
          <w:rFonts w:ascii="宋体" w:eastAsia="仿宋" w:hAnsi="宋体" w:hint="eastAsia"/>
          <w:snapToGrid w:val="0"/>
          <w:color w:val="000000"/>
          <w:kern w:val="0"/>
          <w:sz w:val="32"/>
          <w:szCs w:val="20"/>
        </w:rPr>
        <w:t>以上。优先支持拥有固定研发中心或产学研合作机构的企业。</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（三）知识产权工作基础较好，有专门的知识产权管理部门及人员，拥有有效注册商标（或经商标权利人合法许可使用），拥有有效专利数量不少于</w:t>
      </w:r>
      <w:r>
        <w:rPr>
          <w:rFonts w:ascii="宋体" w:eastAsia="仿宋" w:hAnsi="宋体"/>
          <w:snapToGrid w:val="0"/>
          <w:color w:val="000000"/>
          <w:kern w:val="0"/>
          <w:sz w:val="32"/>
          <w:szCs w:val="20"/>
        </w:rPr>
        <w:t>50</w:t>
      </w:r>
      <w:r>
        <w:rPr>
          <w:rFonts w:ascii="宋体" w:eastAsia="仿宋" w:hAnsi="宋体" w:hint="eastAsia"/>
          <w:snapToGrid w:val="0"/>
          <w:color w:val="000000"/>
          <w:kern w:val="0"/>
          <w:sz w:val="32"/>
          <w:szCs w:val="20"/>
        </w:rPr>
        <w:t>件或有效发明专利数量不少于</w:t>
      </w:r>
      <w:r>
        <w:rPr>
          <w:rFonts w:ascii="宋体" w:eastAsia="仿宋" w:hAnsi="宋体"/>
          <w:snapToGrid w:val="0"/>
          <w:color w:val="000000"/>
          <w:kern w:val="0"/>
          <w:sz w:val="32"/>
          <w:szCs w:val="20"/>
        </w:rPr>
        <w:t>10</w:t>
      </w:r>
      <w:r>
        <w:rPr>
          <w:rFonts w:ascii="宋体" w:eastAsia="仿宋" w:hAnsi="宋体" w:hint="eastAsia"/>
          <w:snapToGrid w:val="0"/>
          <w:color w:val="000000"/>
          <w:kern w:val="0"/>
          <w:sz w:val="32"/>
          <w:szCs w:val="20"/>
        </w:rPr>
        <w:t>件，或发明专利数量</w:t>
      </w:r>
      <w:r>
        <w:rPr>
          <w:rFonts w:ascii="宋体" w:eastAsia="仿宋" w:hAnsi="宋体"/>
          <w:snapToGrid w:val="0"/>
          <w:color w:val="000000"/>
          <w:kern w:val="0"/>
          <w:sz w:val="32"/>
          <w:szCs w:val="20"/>
        </w:rPr>
        <w:t>5-9</w:t>
      </w:r>
      <w:r>
        <w:rPr>
          <w:rFonts w:ascii="宋体" w:eastAsia="仿宋" w:hAnsi="宋体" w:hint="eastAsia"/>
          <w:snapToGrid w:val="0"/>
          <w:color w:val="000000"/>
          <w:kern w:val="0"/>
          <w:sz w:val="32"/>
          <w:szCs w:val="20"/>
        </w:rPr>
        <w:t>件且同时拥有</w:t>
      </w:r>
      <w:r>
        <w:rPr>
          <w:rFonts w:ascii="宋体" w:eastAsia="仿宋" w:hAnsi="宋体"/>
          <w:snapToGrid w:val="0"/>
          <w:color w:val="000000"/>
          <w:kern w:val="0"/>
          <w:sz w:val="32"/>
          <w:szCs w:val="20"/>
        </w:rPr>
        <w:t>PCT</w:t>
      </w:r>
      <w:r>
        <w:rPr>
          <w:rFonts w:ascii="宋体" w:eastAsia="仿宋" w:hAnsi="宋体" w:hint="eastAsia"/>
          <w:snapToGrid w:val="0"/>
          <w:color w:val="000000"/>
          <w:kern w:val="0"/>
          <w:sz w:val="32"/>
          <w:szCs w:val="20"/>
        </w:rPr>
        <w:t>申请</w:t>
      </w:r>
      <w:r>
        <w:rPr>
          <w:rFonts w:ascii="宋体" w:eastAsia="仿宋" w:hAnsi="宋体"/>
          <w:snapToGrid w:val="0"/>
          <w:color w:val="000000"/>
          <w:kern w:val="0"/>
          <w:sz w:val="32"/>
          <w:szCs w:val="20"/>
        </w:rPr>
        <w:t>1</w:t>
      </w:r>
      <w:r>
        <w:rPr>
          <w:rFonts w:ascii="宋体" w:eastAsia="仿宋" w:hAnsi="宋体" w:hint="eastAsia"/>
          <w:snapToGrid w:val="0"/>
          <w:color w:val="000000"/>
          <w:kern w:val="0"/>
          <w:sz w:val="32"/>
          <w:szCs w:val="20"/>
        </w:rPr>
        <w:t>件以上。优先支持国家知识产权优势示范企业、有国际市场销</w:t>
      </w:r>
      <w:r>
        <w:rPr>
          <w:rFonts w:ascii="宋体" w:eastAsia="仿宋" w:hAnsi="宋体" w:hint="eastAsia"/>
          <w:snapToGrid w:val="0"/>
          <w:color w:val="000000"/>
          <w:kern w:val="0"/>
          <w:sz w:val="32"/>
          <w:szCs w:val="20"/>
        </w:rPr>
        <w:lastRenderedPageBreak/>
        <w:t>售或有海内外知识产权维</w:t>
      </w:r>
      <w:proofErr w:type="gramStart"/>
      <w:r>
        <w:rPr>
          <w:rFonts w:ascii="宋体" w:eastAsia="仿宋" w:hAnsi="宋体" w:hint="eastAsia"/>
          <w:snapToGrid w:val="0"/>
          <w:color w:val="000000"/>
          <w:kern w:val="0"/>
          <w:sz w:val="32"/>
          <w:szCs w:val="20"/>
        </w:rPr>
        <w:t>权经历</w:t>
      </w:r>
      <w:proofErr w:type="gramEnd"/>
      <w:r>
        <w:rPr>
          <w:rFonts w:ascii="宋体" w:eastAsia="仿宋" w:hAnsi="宋体" w:hint="eastAsia"/>
          <w:snapToGrid w:val="0"/>
          <w:color w:val="000000"/>
          <w:kern w:val="0"/>
          <w:sz w:val="32"/>
          <w:szCs w:val="20"/>
        </w:rPr>
        <w:t>的企业。</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（四）企业高度重视知识产权工作，能够将知识产权战略融入企业发展规划，并为本项目的实施提供可靠的经费、人员和物质保障。优先支持参加过知识产权总裁（总监）培训的企业。</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（五）具有良好的资信状况，无严重失信行为。</w:t>
      </w:r>
    </w:p>
    <w:p w:rsidR="00A6679D" w:rsidRDefault="00A6679D" w:rsidP="00A6679D">
      <w:pPr>
        <w:overflowPunct w:val="0"/>
        <w:autoSpaceDE w:val="0"/>
        <w:autoSpaceDN w:val="0"/>
        <w:adjustRightInd w:val="0"/>
        <w:snapToGrid w:val="0"/>
        <w:spacing w:line="570" w:lineRule="exact"/>
        <w:ind w:firstLineChars="200" w:firstLine="640"/>
        <w:rPr>
          <w:rFonts w:ascii="宋体" w:eastAsia="方正黑体_GBK" w:hAnsi="宋体"/>
          <w:snapToGrid w:val="0"/>
          <w:color w:val="000000"/>
          <w:kern w:val="0"/>
          <w:sz w:val="32"/>
          <w:szCs w:val="20"/>
        </w:rPr>
      </w:pPr>
      <w:r>
        <w:rPr>
          <w:rFonts w:ascii="宋体" w:eastAsia="方正黑体_GBK" w:hAnsi="宋体" w:hint="eastAsia"/>
          <w:snapToGrid w:val="0"/>
          <w:color w:val="000000"/>
          <w:kern w:val="0"/>
          <w:sz w:val="32"/>
          <w:szCs w:val="20"/>
        </w:rPr>
        <w:t>四、项目任务</w:t>
      </w:r>
    </w:p>
    <w:p w:rsidR="00A6679D" w:rsidRDefault="00A6679D" w:rsidP="00A6679D">
      <w:pPr>
        <w:overflowPunct w:val="0"/>
        <w:autoSpaceDE w:val="0"/>
        <w:autoSpaceDN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项目承担单位重点完成以下任务：</w:t>
      </w:r>
    </w:p>
    <w:p w:rsidR="00A6679D" w:rsidRDefault="00A6679D" w:rsidP="00A6679D">
      <w:pPr>
        <w:overflowPunct w:val="0"/>
        <w:autoSpaceDE w:val="0"/>
        <w:autoSpaceDN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一）形成企业知识产权战略实施内外部环境调查报告。调查企业知识产权战略实施的内外部环境和资源，分析、评价企业知识产权管理现状、面临的机遇和挑战，提出实施知识产权战略的主要内容和建议，形成调查报告。</w:t>
      </w:r>
    </w:p>
    <w:p w:rsidR="00A6679D" w:rsidRDefault="00A6679D" w:rsidP="00A6679D">
      <w:pPr>
        <w:overflowPunct w:val="0"/>
        <w:autoSpaceDE w:val="0"/>
        <w:autoSpaceDN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（二）</w:t>
      </w:r>
      <w:r>
        <w:rPr>
          <w:rFonts w:ascii="宋体" w:eastAsia="仿宋" w:hAnsi="宋体"/>
          <w:snapToGrid w:val="0"/>
          <w:color w:val="000000"/>
          <w:kern w:val="0"/>
          <w:sz w:val="32"/>
          <w:szCs w:val="20"/>
        </w:rPr>
        <w:t>制定支撑企业持续发展的知识产权战略规划。立足于企业发展总体战略，以提高企业核心竞争力为目的，确定合理的知识产权战略目标，明确企业知识产权战略的主要任务，投入必要的资源，提升企业全体员工知识产权意识，保障企业知识产权战略实施，全面提升企业知识产权竞争力。</w:t>
      </w:r>
    </w:p>
    <w:p w:rsidR="00A6679D" w:rsidRDefault="00A6679D" w:rsidP="00A6679D">
      <w:pPr>
        <w:overflowPunct w:val="0"/>
        <w:autoSpaceDE w:val="0"/>
        <w:autoSpaceDN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三）构建并运行企业专利信息利用办公网络。加大经费投入，利用权威专利数据源，采集、梳理涵盖本企业所涉及技术领域的专利信息，建立具备检索、分析、跟踪、标引、推送、共享和实时更新等功能的专利信息利用办公网络。</w:t>
      </w:r>
    </w:p>
    <w:p w:rsidR="00A6679D" w:rsidRDefault="00A6679D" w:rsidP="00A6679D">
      <w:pPr>
        <w:overflowPunct w:val="0"/>
        <w:autoSpaceDE w:val="0"/>
        <w:autoSpaceDN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（四）建立专利信息跟踪监测和研究决策机制。围绕企业所属技术领域进行技术分解，确定重点专利信息跟踪方</w:t>
      </w:r>
      <w:r>
        <w:rPr>
          <w:rFonts w:ascii="宋体" w:eastAsia="仿宋" w:hAnsi="宋体" w:hint="eastAsia"/>
          <w:snapToGrid w:val="0"/>
          <w:color w:val="000000"/>
          <w:kern w:val="0"/>
          <w:sz w:val="32"/>
          <w:szCs w:val="20"/>
        </w:rPr>
        <w:lastRenderedPageBreak/>
        <w:t>向，建立以研发团队为主的专利信息跟踪监测制度。建立专利信息研究决策制度，研发团队根据专利信息分析结果对企业创新和生产经营活动提出建议，企业管理</w:t>
      </w:r>
      <w:proofErr w:type="gramStart"/>
      <w:r>
        <w:rPr>
          <w:rFonts w:ascii="宋体" w:eastAsia="仿宋" w:hAnsi="宋体" w:hint="eastAsia"/>
          <w:snapToGrid w:val="0"/>
          <w:color w:val="000000"/>
          <w:kern w:val="0"/>
          <w:sz w:val="32"/>
          <w:szCs w:val="20"/>
        </w:rPr>
        <w:t>层召开</w:t>
      </w:r>
      <w:proofErr w:type="gramEnd"/>
      <w:r>
        <w:rPr>
          <w:rFonts w:ascii="宋体" w:eastAsia="仿宋" w:hAnsi="宋体" w:hint="eastAsia"/>
          <w:snapToGrid w:val="0"/>
          <w:color w:val="000000"/>
          <w:kern w:val="0"/>
          <w:sz w:val="32"/>
          <w:szCs w:val="20"/>
        </w:rPr>
        <w:t>例会进行研究决策。</w:t>
      </w:r>
    </w:p>
    <w:p w:rsidR="00A6679D" w:rsidRDefault="00A6679D" w:rsidP="00A6679D">
      <w:pPr>
        <w:overflowPunct w:val="0"/>
        <w:autoSpaceDE w:val="0"/>
        <w:autoSpaceDN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五）建立研发团队和知识产权专业人员定期研讨机制。组织研发人员培训，定期对所负责的技术分支领域进行专利检索、分析和解读，掌握竞争对手动态，分析技术发展态势。推动研发人员围绕研发方向与专利审查员、专利代理师等知识产权专业人员定期研讨，对研发创新、对外合作、风险规避等方面提出意见建议，形成专利分析报告。</w:t>
      </w:r>
    </w:p>
    <w:p w:rsidR="00A6679D" w:rsidRDefault="00A6679D" w:rsidP="00A6679D">
      <w:pPr>
        <w:overflowPunct w:val="0"/>
        <w:autoSpaceDE w:val="0"/>
        <w:autoSpaceDN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（六）</w:t>
      </w:r>
      <w:r>
        <w:rPr>
          <w:rFonts w:ascii="宋体" w:eastAsia="仿宋" w:hAnsi="宋体"/>
          <w:snapToGrid w:val="0"/>
          <w:color w:val="000000"/>
          <w:kern w:val="0"/>
          <w:sz w:val="32"/>
          <w:szCs w:val="20"/>
        </w:rPr>
        <w:t>加强专利创造和布局。围绕企业主营业务开展专利挖掘和保护，加速专利积累、集聚、布局，及时把专利优势转化为市场竞争优势。对企业存量专利进行评估，建立专利分级管理体系。</w:t>
      </w:r>
    </w:p>
    <w:p w:rsidR="00A6679D" w:rsidRDefault="00A6679D" w:rsidP="00A6679D">
      <w:pPr>
        <w:overflowPunct w:val="0"/>
        <w:autoSpaceDE w:val="0"/>
        <w:autoSpaceDN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（七）</w:t>
      </w:r>
      <w:r>
        <w:rPr>
          <w:rFonts w:ascii="宋体" w:eastAsia="仿宋" w:hAnsi="宋体"/>
          <w:snapToGrid w:val="0"/>
          <w:color w:val="000000"/>
          <w:kern w:val="0"/>
          <w:sz w:val="32"/>
          <w:szCs w:val="20"/>
        </w:rPr>
        <w:t>提升商标品牌影响力。结合企业经营发展战略，制定商标品牌打造计划，夯实产品和服务质量，开展商标品牌宣传推广，不断提升品牌知名度、美誉度和市场影响力。关注相关行业领域、竞争对手商标申请注册、培育使用和保护的信息动态</w:t>
      </w:r>
      <w:r>
        <w:rPr>
          <w:rFonts w:ascii="宋体" w:eastAsia="仿宋" w:hAnsi="宋体"/>
          <w:snapToGrid w:val="0"/>
          <w:color w:val="000000"/>
          <w:kern w:val="0"/>
          <w:sz w:val="32"/>
          <w:szCs w:val="20"/>
        </w:rPr>
        <w:t>,</w:t>
      </w:r>
      <w:r>
        <w:rPr>
          <w:rFonts w:ascii="宋体" w:eastAsia="仿宋" w:hAnsi="宋体"/>
          <w:snapToGrid w:val="0"/>
          <w:color w:val="000000"/>
          <w:kern w:val="0"/>
          <w:sz w:val="32"/>
          <w:szCs w:val="20"/>
        </w:rPr>
        <w:t>优化企业商标海内外布局，实现产品所在类别和目标市场的注册商标全覆盖。</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（八）</w:t>
      </w:r>
      <w:r>
        <w:rPr>
          <w:rFonts w:ascii="宋体" w:eastAsia="仿宋" w:hAnsi="宋体"/>
          <w:snapToGrid w:val="0"/>
          <w:color w:val="000000"/>
          <w:kern w:val="0"/>
          <w:sz w:val="32"/>
          <w:szCs w:val="20"/>
        </w:rPr>
        <w:t>推动知识产权综合运用。根据企业经营发展需要，灵活运用专利、商标、商业秘密、著作权、集成电路布图设计等知识产权制度，有效保护创新成果，提升市场竞争力。对企业自主专利权、注册商标专用权等知识产权进行使用许</w:t>
      </w:r>
      <w:r>
        <w:rPr>
          <w:rFonts w:ascii="宋体" w:eastAsia="仿宋" w:hAnsi="宋体"/>
          <w:snapToGrid w:val="0"/>
          <w:color w:val="000000"/>
          <w:kern w:val="0"/>
          <w:sz w:val="32"/>
          <w:szCs w:val="20"/>
        </w:rPr>
        <w:lastRenderedPageBreak/>
        <w:t>可、质押融资或作价入股，多渠道推动知识产权价值实现。强化知识产权资产意识，按照《知识产权相关会计信息披露规定》对专利、商标等相关会计信息进行披露，实现知识产权资产有效管理。</w:t>
      </w:r>
    </w:p>
    <w:p w:rsidR="00A6679D" w:rsidRDefault="00A6679D" w:rsidP="00A6679D">
      <w:pPr>
        <w:overflowPunct w:val="0"/>
        <w:autoSpaceDE w:val="0"/>
        <w:autoSpaceDN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（九）</w:t>
      </w:r>
      <w:r>
        <w:rPr>
          <w:rFonts w:ascii="宋体" w:eastAsia="仿宋" w:hAnsi="宋体"/>
          <w:snapToGrid w:val="0"/>
          <w:color w:val="000000"/>
          <w:kern w:val="0"/>
          <w:sz w:val="32"/>
          <w:szCs w:val="20"/>
        </w:rPr>
        <w:t>建立健全知识产权维权体系。加大知识产权经费保障力度。建立由知识产权管理人员、法</w:t>
      </w:r>
      <w:proofErr w:type="gramStart"/>
      <w:r>
        <w:rPr>
          <w:rFonts w:ascii="宋体" w:eastAsia="仿宋" w:hAnsi="宋体"/>
          <w:snapToGrid w:val="0"/>
          <w:color w:val="000000"/>
          <w:kern w:val="0"/>
          <w:sz w:val="32"/>
          <w:szCs w:val="20"/>
        </w:rPr>
        <w:t>务</w:t>
      </w:r>
      <w:proofErr w:type="gramEnd"/>
      <w:r>
        <w:rPr>
          <w:rFonts w:ascii="宋体" w:eastAsia="仿宋" w:hAnsi="宋体"/>
          <w:snapToGrid w:val="0"/>
          <w:color w:val="000000"/>
          <w:kern w:val="0"/>
          <w:sz w:val="32"/>
          <w:szCs w:val="20"/>
        </w:rPr>
        <w:t>人员、法律顾问、外聘专家等组成的知识产权维权团队。建立健全专利、商标和商业秘密的侵权预警和应急机制。</w:t>
      </w:r>
    </w:p>
    <w:p w:rsidR="00A6679D" w:rsidRDefault="00A6679D" w:rsidP="00A6679D">
      <w:pPr>
        <w:overflowPunct w:val="0"/>
        <w:autoSpaceDE w:val="0"/>
        <w:autoSpaceDN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（十）</w:t>
      </w:r>
      <w:r>
        <w:rPr>
          <w:rFonts w:ascii="宋体" w:eastAsia="仿宋" w:hAnsi="宋体"/>
          <w:snapToGrid w:val="0"/>
          <w:color w:val="000000"/>
          <w:kern w:val="0"/>
          <w:sz w:val="32"/>
          <w:szCs w:val="20"/>
        </w:rPr>
        <w:t>做好企业知识产权培训工作。组织企业员工开展知识产权专题培训，实现对企业知识产权管理、技术研发、市场营销等员工培训全覆盖。</w:t>
      </w:r>
    </w:p>
    <w:p w:rsidR="00A6679D" w:rsidRDefault="00A6679D" w:rsidP="00A6679D">
      <w:pPr>
        <w:overflowPunct w:val="0"/>
        <w:autoSpaceDE w:val="0"/>
        <w:autoSpaceDN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（十一）</w:t>
      </w:r>
      <w:r>
        <w:rPr>
          <w:rFonts w:ascii="宋体" w:eastAsia="仿宋" w:hAnsi="宋体"/>
          <w:snapToGrid w:val="0"/>
          <w:color w:val="000000"/>
          <w:kern w:val="0"/>
          <w:sz w:val="32"/>
          <w:szCs w:val="20"/>
        </w:rPr>
        <w:t>发挥项目示范效应。召开项目成果示范现场会，配合知识产权管理部门开展相关宣传培训，示范带动其他企业提升知识产权战略运用水平。积极申报国家知识产权优势、示范企业。</w:t>
      </w:r>
    </w:p>
    <w:p w:rsidR="00A6679D" w:rsidRDefault="00A6679D" w:rsidP="00A6679D">
      <w:pPr>
        <w:overflowPunct w:val="0"/>
        <w:autoSpaceDE w:val="0"/>
        <w:autoSpaceDN w:val="0"/>
        <w:snapToGrid w:val="0"/>
        <w:spacing w:line="570" w:lineRule="exact"/>
        <w:ind w:firstLine="624"/>
        <w:rPr>
          <w:rFonts w:ascii="宋体" w:eastAsia="方正黑体_GBK" w:hAnsi="宋体"/>
          <w:snapToGrid w:val="0"/>
          <w:color w:val="000000"/>
          <w:kern w:val="0"/>
          <w:sz w:val="32"/>
          <w:szCs w:val="20"/>
        </w:rPr>
      </w:pPr>
      <w:r>
        <w:rPr>
          <w:rFonts w:ascii="宋体" w:eastAsia="方正黑体_GBK" w:hAnsi="宋体" w:hint="eastAsia"/>
          <w:snapToGrid w:val="0"/>
          <w:color w:val="000000"/>
          <w:kern w:val="0"/>
          <w:sz w:val="32"/>
          <w:szCs w:val="20"/>
        </w:rPr>
        <w:t>五、组织方式</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一）拟申报项目的企业应组织好申报材料，签订信用承诺书，按属地原则逐级上报。县（市、区）知识产权局具体负责辖区项目的组织受理和材料审核工作，并出具推荐意见，报送至设区市知识产权局。设区市知识产权局审核盖章后，汇总上报省知识产权局。</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（二）省知识产权局经评审，研究确定</w:t>
      </w:r>
      <w:r>
        <w:rPr>
          <w:rFonts w:ascii="宋体" w:eastAsia="仿宋" w:hAnsi="宋体"/>
          <w:snapToGrid w:val="0"/>
          <w:color w:val="000000"/>
          <w:kern w:val="0"/>
          <w:sz w:val="32"/>
          <w:szCs w:val="20"/>
        </w:rPr>
        <w:t>2021</w:t>
      </w:r>
      <w:r>
        <w:rPr>
          <w:rFonts w:ascii="宋体" w:eastAsia="仿宋" w:hAnsi="宋体"/>
          <w:snapToGrid w:val="0"/>
          <w:color w:val="000000"/>
          <w:kern w:val="0"/>
          <w:sz w:val="32"/>
          <w:szCs w:val="20"/>
        </w:rPr>
        <w:t>年度企业知识产权战略推进计划入选项目，会同省财政厅下达项目经费。</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lastRenderedPageBreak/>
        <w:t>（三）项目实施期限为</w:t>
      </w:r>
      <w:r>
        <w:rPr>
          <w:rFonts w:ascii="宋体" w:eastAsia="仿宋" w:hAnsi="宋体"/>
          <w:snapToGrid w:val="0"/>
          <w:color w:val="000000"/>
          <w:kern w:val="0"/>
          <w:sz w:val="32"/>
          <w:szCs w:val="20"/>
        </w:rPr>
        <w:t>2</w:t>
      </w:r>
      <w:r>
        <w:rPr>
          <w:rFonts w:ascii="宋体" w:eastAsia="仿宋" w:hAnsi="宋体" w:hint="eastAsia"/>
          <w:snapToGrid w:val="0"/>
          <w:color w:val="000000"/>
          <w:kern w:val="0"/>
          <w:sz w:val="32"/>
          <w:szCs w:val="20"/>
        </w:rPr>
        <w:t>年。实施期满后，省知识产权局、省财政厅组织专家组或委托第三方单位对项目进行验收。</w:t>
      </w:r>
    </w:p>
    <w:p w:rsidR="00A6679D" w:rsidRDefault="00A6679D" w:rsidP="00A6679D">
      <w:pPr>
        <w:overflowPunct w:val="0"/>
        <w:autoSpaceDE w:val="0"/>
        <w:autoSpaceDN w:val="0"/>
        <w:snapToGrid w:val="0"/>
        <w:spacing w:line="570" w:lineRule="exact"/>
        <w:ind w:firstLine="624"/>
        <w:rPr>
          <w:rFonts w:ascii="宋体" w:eastAsia="方正黑体_GBK" w:hAnsi="宋体"/>
          <w:snapToGrid w:val="0"/>
          <w:color w:val="000000"/>
          <w:kern w:val="0"/>
          <w:sz w:val="32"/>
          <w:szCs w:val="20"/>
        </w:rPr>
      </w:pPr>
      <w:r>
        <w:rPr>
          <w:rFonts w:ascii="宋体" w:eastAsia="方正黑体_GBK" w:hAnsi="宋体" w:hint="eastAsia"/>
          <w:snapToGrid w:val="0"/>
          <w:color w:val="000000"/>
          <w:kern w:val="0"/>
          <w:sz w:val="32"/>
          <w:szCs w:val="20"/>
        </w:rPr>
        <w:t>六、申报要求</w:t>
      </w:r>
    </w:p>
    <w:p w:rsidR="00A6679D" w:rsidRDefault="00A6679D" w:rsidP="00A6679D">
      <w:pPr>
        <w:overflowPunct w:val="0"/>
        <w:autoSpaceDE w:val="0"/>
        <w:autoSpaceDN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（一）已经承担过本计划项目和牵头承担省高价值专利培育计划项目的企业，不得申报本年度本项目。</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二）申报单位立项后承担项目管理、经费使用、目标任务达成的主体责任。项目申报书经法定代表人签字确认并加盖单位公章后方可报送。申报单位申报的自筹资金必须足额到位，禁止以其他项目财政资金作为自筹资金来源。申报材料应真实、准确、规范，如发现相关责任主体在项目申报和立项过程中有弄虚作假、侵犯他人知识产权等不良信用行为的，一经查实，将取消项目申报及立项资格，并记入信用档案。</w:t>
      </w:r>
    </w:p>
    <w:p w:rsidR="00A6679D" w:rsidRDefault="00A6679D" w:rsidP="00A6679D">
      <w:pPr>
        <w:overflowPunct w:val="0"/>
        <w:autoSpaceDE w:val="0"/>
        <w:autoSpaceDN w:val="0"/>
        <w:snapToGrid w:val="0"/>
        <w:spacing w:line="570" w:lineRule="exact"/>
        <w:ind w:firstLine="624"/>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（三）申报单位应同时进行网上与书面申报，两种方式申报的内容须完全一致。</w:t>
      </w:r>
      <w:r>
        <w:rPr>
          <w:rFonts w:ascii="宋体" w:eastAsia="方正仿宋_GBK" w:hAnsi="宋体" w:hint="eastAsia"/>
          <w:snapToGrid w:val="0"/>
          <w:color w:val="000000"/>
          <w:kern w:val="0"/>
          <w:sz w:val="32"/>
          <w:szCs w:val="32"/>
        </w:rPr>
        <w:t>网上申报时，应在县（市、区）知识产权局的指导下，经</w:t>
      </w:r>
      <w:r>
        <w:rPr>
          <w:rFonts w:ascii="宋体" w:eastAsia="方正仿宋_GBK" w:hAnsi="宋体"/>
          <w:snapToGrid w:val="0"/>
          <w:color w:val="000000"/>
          <w:kern w:val="0"/>
          <w:sz w:val="32"/>
          <w:szCs w:val="32"/>
        </w:rPr>
        <w:t>“</w:t>
      </w:r>
      <w:r>
        <w:rPr>
          <w:rFonts w:ascii="宋体" w:eastAsia="方正仿宋_GBK" w:hAnsi="宋体" w:hint="eastAsia"/>
          <w:snapToGrid w:val="0"/>
          <w:color w:val="000000"/>
          <w:kern w:val="0"/>
          <w:sz w:val="32"/>
          <w:szCs w:val="32"/>
        </w:rPr>
        <w:t>江苏省知识产权项目管理信息系统</w:t>
      </w:r>
      <w:r>
        <w:rPr>
          <w:rFonts w:ascii="宋体" w:eastAsia="方正仿宋_GBK" w:hAnsi="宋体"/>
          <w:snapToGrid w:val="0"/>
          <w:color w:val="000000"/>
          <w:kern w:val="0"/>
          <w:sz w:val="32"/>
          <w:szCs w:val="32"/>
        </w:rPr>
        <w:t>”</w:t>
      </w:r>
      <w:r>
        <w:rPr>
          <w:rFonts w:ascii="宋体" w:eastAsia="方正仿宋_GBK" w:hAnsi="宋体" w:hint="eastAsia"/>
          <w:snapToGrid w:val="0"/>
          <w:color w:val="000000"/>
          <w:kern w:val="0"/>
          <w:sz w:val="32"/>
          <w:szCs w:val="32"/>
        </w:rPr>
        <w:t>报送相关材料。</w:t>
      </w:r>
      <w:r>
        <w:rPr>
          <w:rFonts w:ascii="宋体" w:eastAsia="仿宋" w:hAnsi="宋体" w:hint="eastAsia"/>
          <w:snapToGrid w:val="0"/>
          <w:color w:val="000000"/>
          <w:kern w:val="0"/>
          <w:sz w:val="32"/>
          <w:szCs w:val="20"/>
        </w:rPr>
        <w:t>同时，将系统生成的项目申报书用</w:t>
      </w:r>
      <w:r>
        <w:rPr>
          <w:rFonts w:ascii="宋体" w:eastAsia="仿宋" w:hAnsi="宋体"/>
          <w:snapToGrid w:val="0"/>
          <w:color w:val="000000"/>
          <w:kern w:val="0"/>
          <w:sz w:val="32"/>
          <w:szCs w:val="20"/>
        </w:rPr>
        <w:t>A4</w:t>
      </w:r>
      <w:r>
        <w:rPr>
          <w:rFonts w:ascii="宋体" w:eastAsia="仿宋" w:hAnsi="宋体" w:hint="eastAsia"/>
          <w:snapToGrid w:val="0"/>
          <w:color w:val="000000"/>
          <w:kern w:val="0"/>
          <w:sz w:val="32"/>
          <w:szCs w:val="20"/>
        </w:rPr>
        <w:t>纸打印，按项目申报书、附件材料顺序装订成册，一式两份（纸质封面，平装订）提交县（市、区）知识产权局。</w:t>
      </w:r>
    </w:p>
    <w:p w:rsidR="00A6679D" w:rsidRDefault="00A6679D" w:rsidP="00A6679D">
      <w:pPr>
        <w:overflowPunct w:val="0"/>
        <w:adjustRightInd w:val="0"/>
        <w:snapToGrid w:val="0"/>
        <w:spacing w:line="570" w:lineRule="exact"/>
        <w:ind w:firstLineChars="200" w:firstLine="640"/>
        <w:rPr>
          <w:rFonts w:ascii="宋体" w:eastAsia="仿宋" w:hAnsi="宋体"/>
          <w:snapToGrid w:val="0"/>
          <w:color w:val="000000"/>
          <w:kern w:val="0"/>
          <w:sz w:val="32"/>
          <w:szCs w:val="20"/>
        </w:rPr>
      </w:pPr>
      <w:r>
        <w:rPr>
          <w:rFonts w:ascii="宋体" w:eastAsia="仿宋" w:hAnsi="宋体" w:hint="eastAsia"/>
          <w:snapToGrid w:val="0"/>
          <w:color w:val="000000"/>
          <w:kern w:val="0"/>
          <w:sz w:val="32"/>
          <w:szCs w:val="20"/>
        </w:rPr>
        <w:t>（四）各设区市、县（市、区）知识产权局要切实履行职责，公平公正地进行推荐，确保申报材料真实可靠，</w:t>
      </w:r>
      <w:proofErr w:type="gramStart"/>
      <w:r>
        <w:rPr>
          <w:rFonts w:ascii="宋体" w:eastAsia="仿宋" w:hAnsi="宋体" w:hint="eastAsia"/>
          <w:snapToGrid w:val="0"/>
          <w:color w:val="000000"/>
          <w:kern w:val="0"/>
          <w:sz w:val="32"/>
          <w:szCs w:val="20"/>
        </w:rPr>
        <w:t>采用省</w:t>
      </w:r>
      <w:proofErr w:type="gramEnd"/>
      <w:r>
        <w:rPr>
          <w:rFonts w:ascii="宋体" w:eastAsia="仿宋" w:hAnsi="宋体" w:hint="eastAsia"/>
          <w:snapToGrid w:val="0"/>
          <w:color w:val="000000"/>
          <w:kern w:val="0"/>
          <w:sz w:val="32"/>
          <w:szCs w:val="20"/>
        </w:rPr>
        <w:t>知识产权局分发的用户名和密码，登陆“江苏省知识产权项目管理信息系统”对辖区项目申报实施网上审核。本年度本计划项目采取限额推荐，</w:t>
      </w:r>
      <w:r>
        <w:rPr>
          <w:rFonts w:ascii="宋体" w:eastAsia="方正仿宋_GBK" w:hAnsi="宋体"/>
          <w:snapToGrid w:val="0"/>
          <w:color w:val="000000"/>
          <w:kern w:val="0"/>
          <w:sz w:val="32"/>
          <w:szCs w:val="32"/>
        </w:rPr>
        <w:t>2020</w:t>
      </w:r>
      <w:r>
        <w:rPr>
          <w:rFonts w:ascii="宋体" w:eastAsia="方正仿宋_GBK" w:hAnsi="宋体"/>
          <w:snapToGrid w:val="0"/>
          <w:color w:val="000000"/>
          <w:kern w:val="0"/>
          <w:sz w:val="32"/>
          <w:szCs w:val="32"/>
        </w:rPr>
        <w:t>年度发明专利授权量超过</w:t>
      </w:r>
      <w:r>
        <w:rPr>
          <w:rFonts w:ascii="宋体" w:eastAsia="方正仿宋_GBK" w:hAnsi="宋体"/>
          <w:snapToGrid w:val="0"/>
          <w:color w:val="000000"/>
          <w:kern w:val="0"/>
          <w:sz w:val="32"/>
          <w:szCs w:val="32"/>
        </w:rPr>
        <w:lastRenderedPageBreak/>
        <w:t>10000</w:t>
      </w:r>
      <w:r>
        <w:rPr>
          <w:rFonts w:ascii="宋体" w:eastAsia="方正仿宋_GBK" w:hAnsi="宋体"/>
          <w:snapToGrid w:val="0"/>
          <w:color w:val="000000"/>
          <w:kern w:val="0"/>
          <w:sz w:val="32"/>
          <w:szCs w:val="32"/>
        </w:rPr>
        <w:t>件的设区市推荐项目不超过</w:t>
      </w:r>
      <w:r>
        <w:rPr>
          <w:rFonts w:ascii="宋体" w:eastAsia="方正仿宋_GBK" w:hAnsi="宋体"/>
          <w:snapToGrid w:val="0"/>
          <w:color w:val="000000"/>
          <w:kern w:val="0"/>
          <w:sz w:val="32"/>
          <w:szCs w:val="32"/>
        </w:rPr>
        <w:t>25</w:t>
      </w:r>
      <w:r>
        <w:rPr>
          <w:rFonts w:ascii="宋体" w:eastAsia="方正仿宋_GBK" w:hAnsi="宋体"/>
          <w:snapToGrid w:val="0"/>
          <w:color w:val="000000"/>
          <w:kern w:val="0"/>
          <w:sz w:val="32"/>
          <w:szCs w:val="32"/>
        </w:rPr>
        <w:t>项，超过</w:t>
      </w:r>
      <w:r>
        <w:rPr>
          <w:rFonts w:ascii="宋体" w:eastAsia="方正仿宋_GBK" w:hAnsi="宋体"/>
          <w:snapToGrid w:val="0"/>
          <w:color w:val="000000"/>
          <w:kern w:val="0"/>
          <w:sz w:val="32"/>
          <w:szCs w:val="32"/>
        </w:rPr>
        <w:t>5000</w:t>
      </w:r>
      <w:r>
        <w:rPr>
          <w:rFonts w:ascii="宋体" w:eastAsia="方正仿宋_GBK" w:hAnsi="宋体"/>
          <w:snapToGrid w:val="0"/>
          <w:color w:val="000000"/>
          <w:kern w:val="0"/>
          <w:sz w:val="32"/>
          <w:szCs w:val="32"/>
        </w:rPr>
        <w:t>件不足</w:t>
      </w:r>
      <w:r>
        <w:rPr>
          <w:rFonts w:ascii="宋体" w:eastAsia="方正仿宋_GBK" w:hAnsi="宋体"/>
          <w:snapToGrid w:val="0"/>
          <w:color w:val="000000"/>
          <w:kern w:val="0"/>
          <w:sz w:val="32"/>
          <w:szCs w:val="32"/>
        </w:rPr>
        <w:t>10000</w:t>
      </w:r>
      <w:r>
        <w:rPr>
          <w:rFonts w:ascii="宋体" w:eastAsia="方正仿宋_GBK" w:hAnsi="宋体"/>
          <w:snapToGrid w:val="0"/>
          <w:color w:val="000000"/>
          <w:kern w:val="0"/>
          <w:sz w:val="32"/>
          <w:szCs w:val="32"/>
        </w:rPr>
        <w:t>件的设区市推荐项目不超过</w:t>
      </w:r>
      <w:r>
        <w:rPr>
          <w:rFonts w:ascii="宋体" w:eastAsia="方正仿宋_GBK" w:hAnsi="宋体"/>
          <w:snapToGrid w:val="0"/>
          <w:color w:val="000000"/>
          <w:kern w:val="0"/>
          <w:sz w:val="32"/>
          <w:szCs w:val="32"/>
        </w:rPr>
        <w:t>20</w:t>
      </w:r>
      <w:r>
        <w:rPr>
          <w:rFonts w:ascii="宋体" w:eastAsia="方正仿宋_GBK" w:hAnsi="宋体"/>
          <w:snapToGrid w:val="0"/>
          <w:color w:val="000000"/>
          <w:kern w:val="0"/>
          <w:sz w:val="32"/>
          <w:szCs w:val="32"/>
        </w:rPr>
        <w:t>项，发明专利授权量超过</w:t>
      </w:r>
      <w:r>
        <w:rPr>
          <w:rFonts w:ascii="宋体" w:eastAsia="方正仿宋_GBK" w:hAnsi="宋体"/>
          <w:snapToGrid w:val="0"/>
          <w:color w:val="000000"/>
          <w:kern w:val="0"/>
          <w:sz w:val="32"/>
          <w:szCs w:val="32"/>
        </w:rPr>
        <w:t>2000</w:t>
      </w:r>
      <w:r>
        <w:rPr>
          <w:rFonts w:ascii="宋体" w:eastAsia="方正仿宋_GBK" w:hAnsi="宋体"/>
          <w:snapToGrid w:val="0"/>
          <w:color w:val="000000"/>
          <w:kern w:val="0"/>
          <w:sz w:val="32"/>
          <w:szCs w:val="32"/>
        </w:rPr>
        <w:t>件不足</w:t>
      </w:r>
      <w:r>
        <w:rPr>
          <w:rFonts w:ascii="宋体" w:eastAsia="方正仿宋_GBK" w:hAnsi="宋体"/>
          <w:snapToGrid w:val="0"/>
          <w:color w:val="000000"/>
          <w:kern w:val="0"/>
          <w:sz w:val="32"/>
          <w:szCs w:val="32"/>
        </w:rPr>
        <w:t>5000</w:t>
      </w:r>
      <w:r>
        <w:rPr>
          <w:rFonts w:ascii="宋体" w:eastAsia="方正仿宋_GBK" w:hAnsi="宋体"/>
          <w:snapToGrid w:val="0"/>
          <w:color w:val="000000"/>
          <w:kern w:val="0"/>
          <w:sz w:val="32"/>
          <w:szCs w:val="32"/>
        </w:rPr>
        <w:t>件的设区市推荐项目不超过</w:t>
      </w:r>
      <w:r>
        <w:rPr>
          <w:rFonts w:ascii="宋体" w:eastAsia="方正仿宋_GBK" w:hAnsi="宋体"/>
          <w:snapToGrid w:val="0"/>
          <w:color w:val="000000"/>
          <w:kern w:val="0"/>
          <w:sz w:val="32"/>
          <w:szCs w:val="32"/>
        </w:rPr>
        <w:t>15</w:t>
      </w:r>
      <w:r>
        <w:rPr>
          <w:rFonts w:ascii="宋体" w:eastAsia="方正仿宋_GBK" w:hAnsi="宋体"/>
          <w:snapToGrid w:val="0"/>
          <w:color w:val="000000"/>
          <w:kern w:val="0"/>
          <w:sz w:val="32"/>
          <w:szCs w:val="32"/>
        </w:rPr>
        <w:t>项，其余设区市推荐项目不超过</w:t>
      </w:r>
      <w:r>
        <w:rPr>
          <w:rFonts w:ascii="宋体" w:eastAsia="方正仿宋_GBK" w:hAnsi="宋体"/>
          <w:snapToGrid w:val="0"/>
          <w:color w:val="000000"/>
          <w:kern w:val="0"/>
          <w:sz w:val="32"/>
          <w:szCs w:val="32"/>
        </w:rPr>
        <w:t>10</w:t>
      </w:r>
      <w:r>
        <w:rPr>
          <w:rFonts w:ascii="宋体" w:eastAsia="方正仿宋_GBK" w:hAnsi="宋体"/>
          <w:snapToGrid w:val="0"/>
          <w:color w:val="000000"/>
          <w:kern w:val="0"/>
          <w:sz w:val="32"/>
          <w:szCs w:val="32"/>
        </w:rPr>
        <w:t>项。</w:t>
      </w:r>
      <w:r>
        <w:rPr>
          <w:rFonts w:ascii="宋体" w:eastAsia="方正仿宋_GBK" w:hAnsi="宋体" w:hint="eastAsia"/>
          <w:snapToGrid w:val="0"/>
          <w:color w:val="000000"/>
          <w:kern w:val="0"/>
          <w:sz w:val="32"/>
          <w:szCs w:val="32"/>
        </w:rPr>
        <w:t>上年度真抓实干激励地区可增加</w:t>
      </w:r>
      <w:r>
        <w:rPr>
          <w:rFonts w:ascii="宋体" w:eastAsia="方正仿宋_GBK" w:hAnsi="宋体"/>
          <w:snapToGrid w:val="0"/>
          <w:color w:val="000000"/>
          <w:kern w:val="0"/>
          <w:sz w:val="32"/>
          <w:szCs w:val="32"/>
        </w:rPr>
        <w:t>2</w:t>
      </w:r>
      <w:r>
        <w:rPr>
          <w:rFonts w:ascii="宋体" w:eastAsia="方正仿宋_GBK" w:hAnsi="宋体"/>
          <w:snapToGrid w:val="0"/>
          <w:color w:val="000000"/>
          <w:kern w:val="0"/>
          <w:sz w:val="32"/>
          <w:szCs w:val="32"/>
        </w:rPr>
        <w:t>个推荐名额。</w:t>
      </w:r>
    </w:p>
    <w:p w:rsidR="00A6679D" w:rsidRDefault="00A6679D" w:rsidP="00A6679D">
      <w:pPr>
        <w:overflowPunct w:val="0"/>
        <w:autoSpaceDE w:val="0"/>
        <w:autoSpaceDN w:val="0"/>
        <w:snapToGrid w:val="0"/>
        <w:spacing w:line="570" w:lineRule="exact"/>
        <w:ind w:firstLine="624"/>
        <w:rPr>
          <w:rFonts w:ascii="宋体" w:eastAsia="仿宋" w:hAnsi="宋体" w:hint="eastAsia"/>
          <w:snapToGrid w:val="0"/>
          <w:color w:val="000000"/>
          <w:kern w:val="0"/>
          <w:sz w:val="32"/>
          <w:szCs w:val="20"/>
        </w:rPr>
      </w:pPr>
      <w:r>
        <w:rPr>
          <w:rFonts w:ascii="宋体" w:eastAsia="仿宋" w:hAnsi="宋体" w:hint="eastAsia"/>
          <w:snapToGrid w:val="0"/>
          <w:color w:val="000000"/>
          <w:kern w:val="0"/>
          <w:sz w:val="32"/>
          <w:szCs w:val="20"/>
        </w:rPr>
        <w:t>（五）项目申报截止日期为</w:t>
      </w:r>
      <w:r>
        <w:rPr>
          <w:rFonts w:ascii="宋体" w:eastAsia="仿宋" w:hAnsi="宋体"/>
          <w:snapToGrid w:val="0"/>
          <w:color w:val="000000"/>
          <w:kern w:val="0"/>
          <w:sz w:val="32"/>
          <w:szCs w:val="20"/>
        </w:rPr>
        <w:t>3</w:t>
      </w:r>
      <w:r>
        <w:rPr>
          <w:rFonts w:ascii="宋体" w:eastAsia="仿宋" w:hAnsi="宋体"/>
          <w:snapToGrid w:val="0"/>
          <w:color w:val="000000"/>
          <w:kern w:val="0"/>
          <w:sz w:val="32"/>
          <w:szCs w:val="20"/>
        </w:rPr>
        <w:t>月</w:t>
      </w:r>
      <w:r>
        <w:rPr>
          <w:rFonts w:ascii="宋体" w:eastAsia="仿宋" w:hAnsi="宋体"/>
          <w:snapToGrid w:val="0"/>
          <w:color w:val="000000"/>
          <w:kern w:val="0"/>
          <w:sz w:val="32"/>
          <w:szCs w:val="20"/>
        </w:rPr>
        <w:t>31</w:t>
      </w:r>
      <w:r>
        <w:rPr>
          <w:rFonts w:ascii="宋体" w:eastAsia="仿宋" w:hAnsi="宋体"/>
          <w:snapToGrid w:val="0"/>
          <w:color w:val="000000"/>
          <w:kern w:val="0"/>
          <w:sz w:val="32"/>
          <w:szCs w:val="20"/>
        </w:rPr>
        <w:t>日。各设区市知识产权局将系统生成的本地区（含省管县）</w:t>
      </w:r>
      <w:r>
        <w:rPr>
          <w:rFonts w:ascii="宋体" w:eastAsia="仿宋" w:hAnsi="宋体"/>
          <w:snapToGrid w:val="0"/>
          <w:color w:val="000000"/>
          <w:kern w:val="0"/>
          <w:sz w:val="32"/>
          <w:szCs w:val="20"/>
        </w:rPr>
        <w:t>2021</w:t>
      </w:r>
      <w:r>
        <w:rPr>
          <w:rFonts w:ascii="宋体" w:eastAsia="仿宋" w:hAnsi="宋体"/>
          <w:snapToGrid w:val="0"/>
          <w:color w:val="000000"/>
          <w:kern w:val="0"/>
          <w:sz w:val="32"/>
          <w:szCs w:val="20"/>
        </w:rPr>
        <w:t>年度项目申报汇总表和企业纸质申报材料各一份，一并报送省知识产权</w:t>
      </w:r>
      <w:r>
        <w:rPr>
          <w:rFonts w:ascii="宋体" w:eastAsia="仿宋" w:hAnsi="宋体" w:hint="eastAsia"/>
          <w:snapToGrid w:val="0"/>
          <w:color w:val="000000"/>
          <w:kern w:val="0"/>
          <w:sz w:val="32"/>
          <w:szCs w:val="20"/>
        </w:rPr>
        <w:t>局</w:t>
      </w:r>
      <w:r>
        <w:rPr>
          <w:rFonts w:ascii="宋体" w:eastAsia="方正仿宋_GBK" w:hAnsi="宋体" w:hint="eastAsia"/>
          <w:snapToGrid w:val="0"/>
          <w:color w:val="000000"/>
          <w:kern w:val="0"/>
          <w:sz w:val="32"/>
          <w:szCs w:val="32"/>
        </w:rPr>
        <w:t>（</w:t>
      </w:r>
      <w:r>
        <w:rPr>
          <w:rFonts w:ascii="宋体" w:eastAsia="方正仿宋_GBK" w:hAnsi="宋体" w:hint="eastAsia"/>
          <w:snapToGrid w:val="0"/>
          <w:color w:val="000000"/>
          <w:sz w:val="32"/>
          <w:szCs w:val="32"/>
        </w:rPr>
        <w:t>寄送地址：南京市建</w:t>
      </w:r>
      <w:proofErr w:type="gramStart"/>
      <w:r>
        <w:rPr>
          <w:rFonts w:ascii="宋体" w:eastAsia="方正仿宋_GBK" w:hAnsi="宋体" w:hint="eastAsia"/>
          <w:snapToGrid w:val="0"/>
          <w:color w:val="000000"/>
          <w:sz w:val="32"/>
          <w:szCs w:val="32"/>
        </w:rPr>
        <w:t>邺</w:t>
      </w:r>
      <w:proofErr w:type="gramEnd"/>
      <w:r>
        <w:rPr>
          <w:rFonts w:ascii="宋体" w:eastAsia="方正仿宋_GBK" w:hAnsi="宋体" w:hint="eastAsia"/>
          <w:snapToGrid w:val="0"/>
          <w:color w:val="000000"/>
          <w:sz w:val="32"/>
          <w:szCs w:val="32"/>
        </w:rPr>
        <w:t>区汉中门大街</w:t>
      </w:r>
      <w:r>
        <w:rPr>
          <w:rFonts w:ascii="宋体" w:eastAsia="方正仿宋_GBK" w:hAnsi="宋体" w:hint="eastAsia"/>
          <w:snapToGrid w:val="0"/>
          <w:color w:val="000000"/>
          <w:sz w:val="32"/>
          <w:szCs w:val="32"/>
        </w:rPr>
        <w:t>145</w:t>
      </w:r>
      <w:r>
        <w:rPr>
          <w:rFonts w:ascii="宋体" w:eastAsia="方正仿宋_GBK" w:hAnsi="宋体" w:hint="eastAsia"/>
          <w:snapToGrid w:val="0"/>
          <w:color w:val="000000"/>
          <w:sz w:val="32"/>
          <w:szCs w:val="32"/>
        </w:rPr>
        <w:t>号省政务服务中心二楼省知识产权保护中心综合受理窗口</w:t>
      </w:r>
      <w:r>
        <w:rPr>
          <w:rFonts w:ascii="宋体" w:eastAsia="方正仿宋_GBK" w:hAnsi="宋体" w:hint="eastAsia"/>
          <w:snapToGrid w:val="0"/>
          <w:color w:val="000000"/>
          <w:kern w:val="0"/>
          <w:sz w:val="32"/>
          <w:szCs w:val="32"/>
        </w:rPr>
        <w:t>）</w:t>
      </w:r>
      <w:r>
        <w:rPr>
          <w:rFonts w:ascii="宋体" w:eastAsia="仿宋" w:hAnsi="宋体" w:hint="eastAsia"/>
          <w:snapToGrid w:val="0"/>
          <w:color w:val="000000"/>
          <w:kern w:val="0"/>
          <w:sz w:val="32"/>
          <w:szCs w:val="20"/>
        </w:rPr>
        <w:t>。</w:t>
      </w:r>
    </w:p>
    <w:p w:rsidR="00A6679D" w:rsidRDefault="00A6679D" w:rsidP="00A6679D">
      <w:pPr>
        <w:overflowPunct w:val="0"/>
        <w:autoSpaceDE w:val="0"/>
        <w:autoSpaceDN w:val="0"/>
        <w:snapToGrid w:val="0"/>
        <w:spacing w:line="570" w:lineRule="exact"/>
        <w:ind w:firstLine="624"/>
        <w:rPr>
          <w:rFonts w:ascii="宋体" w:eastAsia="仿宋" w:hAnsi="宋体" w:hint="eastAsia"/>
          <w:snapToGrid w:val="0"/>
          <w:color w:val="000000"/>
          <w:kern w:val="0"/>
          <w:sz w:val="32"/>
          <w:szCs w:val="20"/>
        </w:rPr>
      </w:pPr>
    </w:p>
    <w:p w:rsidR="00A6679D" w:rsidRDefault="00A6679D" w:rsidP="00A6679D">
      <w:pPr>
        <w:adjustRightInd w:val="0"/>
        <w:snapToGrid w:val="0"/>
        <w:spacing w:line="570" w:lineRule="exact"/>
        <w:ind w:firstLineChars="200" w:firstLine="640"/>
        <w:rPr>
          <w:rFonts w:ascii="宋体" w:eastAsia="方正仿宋_GBK" w:hAnsi="宋体" w:hint="eastAsia"/>
          <w:snapToGrid w:val="0"/>
          <w:color w:val="000000"/>
          <w:kern w:val="0"/>
          <w:sz w:val="32"/>
          <w:szCs w:val="32"/>
        </w:rPr>
      </w:pPr>
      <w:r>
        <w:rPr>
          <w:rFonts w:ascii="宋体" w:eastAsia="方正仿宋_GBK" w:hAnsi="宋体" w:hint="eastAsia"/>
          <w:snapToGrid w:val="0"/>
          <w:color w:val="000000"/>
          <w:kern w:val="0"/>
          <w:sz w:val="32"/>
          <w:szCs w:val="32"/>
        </w:rPr>
        <w:t>联系人：省知识产权</w:t>
      </w:r>
      <w:proofErr w:type="gramStart"/>
      <w:r>
        <w:rPr>
          <w:rFonts w:ascii="宋体" w:eastAsia="方正仿宋_GBK" w:hAnsi="宋体" w:hint="eastAsia"/>
          <w:snapToGrid w:val="0"/>
          <w:color w:val="000000"/>
          <w:kern w:val="0"/>
          <w:sz w:val="32"/>
          <w:szCs w:val="32"/>
        </w:rPr>
        <w:t>局产业</w:t>
      </w:r>
      <w:proofErr w:type="gramEnd"/>
      <w:r>
        <w:rPr>
          <w:rFonts w:ascii="宋体" w:eastAsia="方正仿宋_GBK" w:hAnsi="宋体" w:hint="eastAsia"/>
          <w:snapToGrid w:val="0"/>
          <w:color w:val="000000"/>
          <w:kern w:val="0"/>
          <w:sz w:val="32"/>
          <w:szCs w:val="32"/>
        </w:rPr>
        <w:t>促进处</w:t>
      </w:r>
      <w:r>
        <w:rPr>
          <w:rFonts w:ascii="宋体" w:eastAsia="方正仿宋_GBK" w:hAnsi="宋体" w:hint="eastAsia"/>
          <w:snapToGrid w:val="0"/>
          <w:color w:val="000000"/>
          <w:kern w:val="0"/>
          <w:sz w:val="32"/>
          <w:szCs w:val="32"/>
        </w:rPr>
        <w:t xml:space="preserve">  </w:t>
      </w:r>
      <w:r>
        <w:rPr>
          <w:rFonts w:ascii="宋体" w:eastAsia="方正仿宋_GBK" w:hAnsi="宋体" w:hint="eastAsia"/>
          <w:snapToGrid w:val="0"/>
          <w:color w:val="000000"/>
          <w:kern w:val="0"/>
          <w:sz w:val="32"/>
          <w:szCs w:val="32"/>
        </w:rPr>
        <w:t>赵丹</w:t>
      </w:r>
      <w:proofErr w:type="gramStart"/>
      <w:r>
        <w:rPr>
          <w:rFonts w:ascii="宋体" w:eastAsia="方正仿宋_GBK" w:hAnsi="宋体" w:hint="eastAsia"/>
          <w:snapToGrid w:val="0"/>
          <w:color w:val="000000"/>
          <w:kern w:val="0"/>
          <w:sz w:val="32"/>
          <w:szCs w:val="32"/>
        </w:rPr>
        <w:t>丹</w:t>
      </w:r>
      <w:proofErr w:type="gramEnd"/>
    </w:p>
    <w:p w:rsidR="00A6679D" w:rsidRDefault="00A6679D" w:rsidP="00A6679D">
      <w:pPr>
        <w:adjustRightInd w:val="0"/>
        <w:snapToGrid w:val="0"/>
        <w:spacing w:line="570" w:lineRule="exact"/>
        <w:ind w:firstLineChars="200" w:firstLine="640"/>
        <w:rPr>
          <w:rFonts w:ascii="宋体" w:hAnsi="宋体"/>
          <w:snapToGrid w:val="0"/>
          <w:color w:val="000000"/>
          <w:sz w:val="32"/>
          <w:szCs w:val="32"/>
        </w:rPr>
      </w:pPr>
      <w:r>
        <w:rPr>
          <w:rFonts w:ascii="宋体" w:eastAsia="方正仿宋_GBK" w:hAnsi="宋体" w:hint="eastAsia"/>
          <w:snapToGrid w:val="0"/>
          <w:color w:val="000000"/>
          <w:kern w:val="0"/>
          <w:sz w:val="32"/>
          <w:szCs w:val="32"/>
        </w:rPr>
        <w:t>电</w:t>
      </w:r>
      <w:r>
        <w:rPr>
          <w:rFonts w:ascii="宋体" w:eastAsia="方正仿宋_GBK" w:hAnsi="宋体" w:hint="eastAsia"/>
          <w:snapToGrid w:val="0"/>
          <w:color w:val="000000"/>
          <w:kern w:val="0"/>
          <w:sz w:val="32"/>
          <w:szCs w:val="32"/>
        </w:rPr>
        <w:t xml:space="preserve">  </w:t>
      </w:r>
      <w:r>
        <w:rPr>
          <w:rFonts w:ascii="宋体" w:eastAsia="方正仿宋_GBK" w:hAnsi="宋体" w:hint="eastAsia"/>
          <w:snapToGrid w:val="0"/>
          <w:color w:val="000000"/>
          <w:kern w:val="0"/>
          <w:sz w:val="32"/>
          <w:szCs w:val="32"/>
        </w:rPr>
        <w:t>话：</w:t>
      </w:r>
      <w:r>
        <w:rPr>
          <w:rFonts w:ascii="宋体" w:hAnsi="宋体" w:hint="eastAsia"/>
          <w:snapToGrid w:val="0"/>
          <w:color w:val="000000"/>
          <w:sz w:val="32"/>
          <w:szCs w:val="32"/>
        </w:rPr>
        <w:t>025-83236380</w:t>
      </w:r>
    </w:p>
    <w:p w:rsidR="003A2D67" w:rsidRPr="00A6679D" w:rsidRDefault="003A2D67" w:rsidP="00A6679D"/>
    <w:sectPr w:rsidR="003A2D67" w:rsidRPr="00A6679D" w:rsidSect="003A2D6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C0750A"/>
    <w:multiLevelType w:val="singleLevel"/>
    <w:tmpl w:val="B0C0750A"/>
    <w:lvl w:ilvl="0">
      <w:start w:val="1"/>
      <w:numFmt w:val="chineseCounting"/>
      <w:suff w:val="space"/>
      <w:lvlText w:val="(%1)"/>
      <w:lvlJc w:val="left"/>
      <w:rPr>
        <w:rFonts w:hint="eastAsia"/>
      </w:rPr>
    </w:lvl>
  </w:abstractNum>
  <w:abstractNum w:abstractNumId="1">
    <w:nsid w:val="CEBD303F"/>
    <w:multiLevelType w:val="singleLevel"/>
    <w:tmpl w:val="CEBD303F"/>
    <w:lvl w:ilvl="0">
      <w:start w:val="1"/>
      <w:numFmt w:val="decimal"/>
      <w:suff w:val="space"/>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6C7E"/>
    <w:rsid w:val="00336F80"/>
    <w:rsid w:val="00366CCE"/>
    <w:rsid w:val="003A2D67"/>
    <w:rsid w:val="00A6679D"/>
    <w:rsid w:val="00BA2627"/>
    <w:rsid w:val="00C76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6C7E"/>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BA262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433</Words>
  <Characters>2470</Characters>
  <Application>Microsoft Office Word</Application>
  <DocSecurity>0</DocSecurity>
  <Lines>20</Lines>
  <Paragraphs>5</Paragraphs>
  <ScaleCrop>false</ScaleCrop>
  <Company>Win</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2021-02-09T08:56:00Z</dcterms:created>
  <dcterms:modified xsi:type="dcterms:W3CDTF">2021-02-09T08:56:00Z</dcterms:modified>
</cp:coreProperties>
</file>