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Calibri" w:hAnsi="Calibri" w:eastAsia="宋体" w:cs="Times New Roman"/>
          <w:b/>
          <w:bCs/>
          <w:kern w:val="2"/>
          <w:sz w:val="44"/>
          <w:szCs w:val="44"/>
          <w:lang w:val="en-US" w:eastAsia="zh-CN" w:bidi="ar-SA"/>
        </w:rPr>
      </w:pPr>
      <w:r>
        <w:rPr>
          <w:rFonts w:hint="eastAsia" w:ascii="Calibri" w:hAnsi="Calibri" w:eastAsia="宋体" w:cs="Times New Roman"/>
          <w:b/>
          <w:bCs/>
          <w:kern w:val="2"/>
          <w:sz w:val="44"/>
          <w:szCs w:val="44"/>
          <w:lang w:val="en-US" w:eastAsia="zh-CN" w:bidi="ar-SA"/>
        </w:rPr>
        <w:t>苏州工业园区</w:t>
      </w:r>
      <w:r>
        <w:rPr>
          <w:rFonts w:hint="eastAsia" w:ascii="Calibri" w:hAnsi="Calibri" w:cs="Times New Roman"/>
          <w:b/>
          <w:bCs/>
          <w:kern w:val="2"/>
          <w:sz w:val="44"/>
          <w:szCs w:val="44"/>
          <w:lang w:val="en-US" w:eastAsia="zh-CN" w:bidi="ar-SA"/>
        </w:rPr>
        <w:t>科技企业</w:t>
      </w:r>
      <w:r>
        <w:rPr>
          <w:rFonts w:hint="eastAsia" w:ascii="Calibri" w:hAnsi="Calibri" w:eastAsia="宋体" w:cs="Times New Roman"/>
          <w:b/>
          <w:bCs/>
          <w:kern w:val="2"/>
          <w:sz w:val="44"/>
          <w:szCs w:val="44"/>
          <w:lang w:val="en-US" w:eastAsia="zh-CN" w:bidi="ar-SA"/>
        </w:rPr>
        <w:t>数据调查</w:t>
      </w:r>
    </w:p>
    <w:p>
      <w:pPr>
        <w:keepNext w:val="0"/>
        <w:keepLines w:val="0"/>
        <w:pageBreakBefore w:val="0"/>
        <w:widowControl w:val="0"/>
        <w:kinsoku/>
        <w:wordWrap/>
        <w:overflowPunct/>
        <w:topLinePunct w:val="0"/>
        <w:autoSpaceDE w:val="0"/>
        <w:autoSpaceDN w:val="0"/>
        <w:bidi w:val="0"/>
        <w:adjustRightInd/>
        <w:snapToGrid/>
        <w:spacing w:before="183" w:line="360" w:lineRule="auto"/>
        <w:ind w:left="3680" w:right="3842" w:firstLine="0"/>
        <w:jc w:val="center"/>
        <w:textAlignment w:val="auto"/>
        <w:rPr>
          <w:rFonts w:hint="eastAsia" w:ascii="Calibri" w:hAnsi="Calibri" w:eastAsia="宋体" w:cs="Times New Roman"/>
          <w:b/>
          <w:bCs/>
          <w:kern w:val="2"/>
          <w:sz w:val="44"/>
          <w:szCs w:val="44"/>
          <w:lang w:val="en-US" w:eastAsia="zh-CN" w:bidi="ar-SA"/>
        </w:rPr>
      </w:pPr>
      <w:r>
        <w:rPr>
          <w:rFonts w:hint="eastAsia" w:ascii="Calibri" w:hAnsi="Calibri" w:eastAsia="宋体" w:cs="Times New Roman"/>
          <w:b/>
          <w:bCs/>
          <w:kern w:val="2"/>
          <w:sz w:val="44"/>
          <w:szCs w:val="44"/>
          <w:lang w:val="en-US" w:eastAsia="zh-CN" w:bidi="ar-SA"/>
        </w:rPr>
        <w:t xml:space="preserve">指标说明 </w:t>
      </w:r>
    </w:p>
    <w:p>
      <w:pPr>
        <w:pStyle w:val="3"/>
        <w:keepNext w:val="0"/>
        <w:keepLines w:val="0"/>
        <w:pageBreakBefore w:val="0"/>
        <w:widowControl w:val="0"/>
        <w:kinsoku/>
        <w:wordWrap/>
        <w:overflowPunct/>
        <w:topLinePunct w:val="0"/>
        <w:autoSpaceDE w:val="0"/>
        <w:autoSpaceDN w:val="0"/>
        <w:bidi w:val="0"/>
        <w:adjustRightInd/>
        <w:snapToGrid/>
        <w:spacing w:before="72" w:line="360" w:lineRule="auto"/>
        <w:textAlignment w:val="auto"/>
        <w:rPr>
          <w:rFonts w:hint="eastAsia" w:ascii="仿宋_GB2312" w:hAnsi="Calibri" w:eastAsia="仿宋_GB2312" w:cs="Times New Roman"/>
          <w:b/>
          <w:bCs/>
          <w:kern w:val="2"/>
          <w:sz w:val="32"/>
          <w:szCs w:val="32"/>
          <w:lang w:val="en-US" w:eastAsia="zh-CN" w:bidi="ar-SA"/>
        </w:rPr>
      </w:pPr>
      <w:r>
        <w:rPr>
          <w:rFonts w:hint="eastAsia" w:ascii="仿宋_GB2312" w:hAnsi="Calibri" w:eastAsia="仿宋_GB2312" w:cs="Times New Roman"/>
          <w:b/>
          <w:bCs/>
          <w:kern w:val="2"/>
          <w:sz w:val="32"/>
          <w:szCs w:val="32"/>
          <w:lang w:val="en-US" w:eastAsia="zh-CN" w:bidi="ar-SA"/>
        </w:rPr>
        <w:t xml:space="preserve">一、经营状况 </w:t>
      </w:r>
    </w:p>
    <w:p>
      <w:pPr>
        <w:pStyle w:val="8"/>
        <w:keepNext w:val="0"/>
        <w:keepLines w:val="0"/>
        <w:pageBreakBefore w:val="0"/>
        <w:widowControl w:val="0"/>
        <w:numPr>
          <w:ilvl w:val="0"/>
          <w:numId w:val="1"/>
        </w:numPr>
        <w:tabs>
          <w:tab w:val="left" w:pos="529"/>
        </w:tabs>
        <w:kinsoku/>
        <w:wordWrap/>
        <w:overflowPunct/>
        <w:topLinePunct w:val="0"/>
        <w:autoSpaceDE w:val="0"/>
        <w:autoSpaceDN w:val="0"/>
        <w:bidi w:val="0"/>
        <w:adjustRightInd/>
        <w:snapToGrid/>
        <w:spacing w:before="240" w:after="0" w:line="360" w:lineRule="auto"/>
        <w:ind w:left="528" w:right="0" w:hanging="426"/>
        <w:jc w:val="left"/>
        <w:textAlignment w:val="auto"/>
        <w:rPr>
          <w:rFonts w:hint="eastAsia" w:ascii="仿宋_GB2312" w:hAnsi="Calibri" w:eastAsia="仿宋_GB2312" w:cs="Times New Roman"/>
          <w:b w:val="0"/>
          <w:bCs w:val="0"/>
          <w:kern w:val="2"/>
          <w:sz w:val="32"/>
          <w:szCs w:val="32"/>
          <w:lang w:val="en-US" w:eastAsia="zh-CN" w:bidi="ar-SA"/>
        </w:rPr>
      </w:pPr>
      <w:r>
        <w:rPr>
          <w:rFonts w:hint="eastAsia" w:ascii="仿宋_GB2312" w:hAnsi="Calibri" w:eastAsia="仿宋_GB2312" w:cs="Times New Roman"/>
          <w:b w:val="0"/>
          <w:bCs w:val="0"/>
          <w:kern w:val="2"/>
          <w:sz w:val="32"/>
          <w:szCs w:val="32"/>
          <w:lang w:val="en-US" w:eastAsia="zh-CN" w:bidi="ar-SA"/>
        </w:rPr>
        <w:t xml:space="preserve">营业收入（千元）： </w:t>
      </w:r>
    </w:p>
    <w:p>
      <w:pPr>
        <w:pStyle w:val="4"/>
        <w:keepNext w:val="0"/>
        <w:keepLines w:val="0"/>
        <w:pageBreakBefore w:val="0"/>
        <w:widowControl w:val="0"/>
        <w:kinsoku/>
        <w:wordWrap/>
        <w:overflowPunct/>
        <w:topLinePunct w:val="0"/>
        <w:autoSpaceDE w:val="0"/>
        <w:autoSpaceDN w:val="0"/>
        <w:bidi w:val="0"/>
        <w:adjustRightInd/>
        <w:snapToGrid/>
        <w:spacing w:before="239" w:line="360" w:lineRule="auto"/>
        <w:ind w:right="208"/>
        <w:textAlignment w:val="auto"/>
        <w:rPr>
          <w:rFonts w:hint="eastAsia" w:ascii="仿宋_GB2312" w:hAnsi="Calibri" w:eastAsia="仿宋_GB2312" w:cs="Times New Roman"/>
          <w:b w:val="0"/>
          <w:bCs w:val="0"/>
          <w:kern w:val="2"/>
          <w:sz w:val="32"/>
          <w:szCs w:val="32"/>
          <w:lang w:val="en-US" w:eastAsia="zh-CN" w:bidi="ar-SA"/>
        </w:rPr>
      </w:pPr>
      <w:r>
        <w:rPr>
          <w:rFonts w:hint="eastAsia" w:ascii="仿宋_GB2312" w:hAnsi="Calibri" w:eastAsia="仿宋_GB2312" w:cs="Times New Roman"/>
          <w:b w:val="0"/>
          <w:bCs w:val="0"/>
          <w:kern w:val="2"/>
          <w:sz w:val="32"/>
          <w:szCs w:val="32"/>
          <w:lang w:val="en-US" w:eastAsia="zh-CN" w:bidi="ar-SA"/>
        </w:rPr>
        <w:t xml:space="preserve">   指企业经营主要业务和其他业务所确认的收入总额。营业收入合计包括“主营业务收入”和“其他业务收入”。根据会计“利润表”中“营业收入”项目的报告期内累计数填报。 </w:t>
      </w:r>
    </w:p>
    <w:p>
      <w:pPr>
        <w:pStyle w:val="4"/>
        <w:keepNext w:val="0"/>
        <w:keepLines w:val="0"/>
        <w:pageBreakBefore w:val="0"/>
        <w:widowControl w:val="0"/>
        <w:numPr>
          <w:ilvl w:val="0"/>
          <w:numId w:val="1"/>
        </w:numPr>
        <w:kinsoku/>
        <w:wordWrap/>
        <w:overflowPunct/>
        <w:topLinePunct w:val="0"/>
        <w:autoSpaceDE w:val="0"/>
        <w:autoSpaceDN w:val="0"/>
        <w:bidi w:val="0"/>
        <w:adjustRightInd/>
        <w:snapToGrid/>
        <w:spacing w:line="360" w:lineRule="auto"/>
        <w:ind w:left="528" w:leftChars="0" w:right="354" w:hanging="426" w:firstLineChars="0"/>
        <w:textAlignment w:val="auto"/>
        <w:rPr>
          <w:rFonts w:hint="eastAsia" w:ascii="仿宋_GB2312" w:hAnsi="Calibri" w:eastAsia="仿宋_GB2312" w:cs="Times New Roman"/>
          <w:b w:val="0"/>
          <w:bCs w:val="0"/>
          <w:kern w:val="2"/>
          <w:sz w:val="32"/>
          <w:szCs w:val="32"/>
          <w:lang w:val="en-US" w:eastAsia="zh-CN" w:bidi="ar-SA"/>
        </w:rPr>
      </w:pPr>
      <w:r>
        <w:rPr>
          <w:rFonts w:hint="eastAsia" w:ascii="仿宋_GB2312" w:hAnsi="Calibri" w:eastAsia="仿宋_GB2312" w:cs="Times New Roman"/>
          <w:b w:val="0"/>
          <w:bCs w:val="0"/>
          <w:kern w:val="2"/>
          <w:sz w:val="32"/>
          <w:szCs w:val="32"/>
          <w:lang w:val="en-US" w:eastAsia="zh-CN" w:bidi="ar-SA"/>
        </w:rPr>
        <w:t xml:space="preserve">净利润（千元）： </w:t>
      </w:r>
    </w:p>
    <w:p>
      <w:pPr>
        <w:pStyle w:val="4"/>
        <w:keepNext w:val="0"/>
        <w:keepLines w:val="0"/>
        <w:pageBreakBefore w:val="0"/>
        <w:widowControl w:val="0"/>
        <w:kinsoku/>
        <w:wordWrap/>
        <w:overflowPunct/>
        <w:topLinePunct w:val="0"/>
        <w:autoSpaceDE w:val="0"/>
        <w:autoSpaceDN w:val="0"/>
        <w:bidi w:val="0"/>
        <w:adjustRightInd/>
        <w:snapToGrid/>
        <w:spacing w:line="360" w:lineRule="auto"/>
        <w:ind w:right="354"/>
        <w:textAlignment w:val="auto"/>
        <w:rPr>
          <w:rFonts w:hint="eastAsia" w:ascii="仿宋_GB2312" w:hAnsi="Calibri" w:eastAsia="仿宋_GB2312" w:cs="Times New Roman"/>
          <w:b w:val="0"/>
          <w:bCs w:val="0"/>
          <w:kern w:val="2"/>
          <w:sz w:val="32"/>
          <w:szCs w:val="32"/>
          <w:lang w:val="en-US" w:eastAsia="zh-CN" w:bidi="ar-SA"/>
        </w:rPr>
      </w:pPr>
      <w:r>
        <w:rPr>
          <w:rFonts w:hint="eastAsia" w:ascii="仿宋_GB2312" w:hAnsi="Calibri" w:eastAsia="仿宋_GB2312" w:cs="Times New Roman"/>
          <w:b w:val="0"/>
          <w:bCs w:val="0"/>
          <w:kern w:val="2"/>
          <w:sz w:val="32"/>
          <w:szCs w:val="32"/>
          <w:lang w:val="en-US" w:eastAsia="zh-CN" w:bidi="ar-SA"/>
        </w:rPr>
        <w:t xml:space="preserve">   指企业实现的利润在上交国家所得税后的剩余部分。按会计“损益表”中“净利润”项的报告期内累计数填报。 </w:t>
      </w:r>
    </w:p>
    <w:p>
      <w:pPr>
        <w:pStyle w:val="4"/>
        <w:keepNext w:val="0"/>
        <w:keepLines w:val="0"/>
        <w:pageBreakBefore w:val="0"/>
        <w:widowControl w:val="0"/>
        <w:numPr>
          <w:ilvl w:val="0"/>
          <w:numId w:val="1"/>
        </w:numPr>
        <w:kinsoku/>
        <w:wordWrap/>
        <w:overflowPunct/>
        <w:topLinePunct w:val="0"/>
        <w:autoSpaceDE w:val="0"/>
        <w:autoSpaceDN w:val="0"/>
        <w:bidi w:val="0"/>
        <w:adjustRightInd/>
        <w:snapToGrid/>
        <w:spacing w:line="360" w:lineRule="auto"/>
        <w:ind w:left="528" w:leftChars="0" w:right="263" w:hanging="426" w:firstLineChars="0"/>
        <w:jc w:val="both"/>
        <w:textAlignment w:val="auto"/>
        <w:rPr>
          <w:rFonts w:hint="eastAsia" w:ascii="仿宋_GB2312" w:hAnsi="Calibri" w:eastAsia="仿宋_GB2312" w:cs="Times New Roman"/>
          <w:b w:val="0"/>
          <w:bCs w:val="0"/>
          <w:kern w:val="2"/>
          <w:sz w:val="32"/>
          <w:szCs w:val="32"/>
          <w:lang w:val="en-US" w:eastAsia="zh-CN" w:bidi="ar-SA"/>
        </w:rPr>
      </w:pPr>
      <w:r>
        <w:rPr>
          <w:rFonts w:hint="eastAsia" w:ascii="仿宋_GB2312" w:hAnsi="Calibri" w:eastAsia="仿宋_GB2312" w:cs="Times New Roman"/>
          <w:b w:val="0"/>
          <w:bCs w:val="0"/>
          <w:kern w:val="2"/>
          <w:sz w:val="32"/>
          <w:szCs w:val="32"/>
          <w:lang w:val="zh-CN" w:eastAsia="zh-CN" w:bidi="ar-SA"/>
        </w:rPr>
        <w:t xml:space="preserve">研发经费支出（千元）: </w:t>
      </w:r>
    </w:p>
    <w:p>
      <w:pPr>
        <w:pStyle w:val="4"/>
        <w:keepNext w:val="0"/>
        <w:keepLines w:val="0"/>
        <w:pageBreakBefore w:val="0"/>
        <w:widowControl w:val="0"/>
        <w:kinsoku/>
        <w:wordWrap/>
        <w:overflowPunct/>
        <w:topLinePunct w:val="0"/>
        <w:autoSpaceDE w:val="0"/>
        <w:autoSpaceDN w:val="0"/>
        <w:bidi w:val="0"/>
        <w:adjustRightInd/>
        <w:snapToGrid/>
        <w:spacing w:line="360" w:lineRule="auto"/>
        <w:ind w:right="354"/>
        <w:textAlignment w:val="auto"/>
        <w:rPr>
          <w:rFonts w:hint="eastAsia" w:ascii="仿宋_GB2312" w:hAnsi="Calibri" w:eastAsia="仿宋_GB2312" w:cs="Times New Roman"/>
          <w:b w:val="0"/>
          <w:bCs w:val="0"/>
          <w:kern w:val="2"/>
          <w:sz w:val="32"/>
          <w:szCs w:val="32"/>
          <w:lang w:val="zh-CN" w:eastAsia="zh-CN" w:bidi="ar-SA"/>
        </w:rPr>
      </w:pPr>
      <w:r>
        <w:rPr>
          <w:rFonts w:hint="eastAsia" w:ascii="仿宋_GB2312" w:hAnsi="Calibri" w:eastAsia="仿宋_GB2312" w:cs="Times New Roman"/>
          <w:b w:val="0"/>
          <w:bCs w:val="0"/>
          <w:kern w:val="2"/>
          <w:sz w:val="32"/>
          <w:szCs w:val="32"/>
          <w:lang w:val="zh-CN" w:eastAsia="zh-CN" w:bidi="ar-SA"/>
        </w:rPr>
        <w:t xml:space="preserve">   指报告期内企业开展科技活动的经费支出合计，包括企业内部的日常科技活动经费支出，当年形成用于科技活动的固定资产支出和委托外单位开展科技活动的经费支出。</w:t>
      </w:r>
    </w:p>
    <w:p>
      <w:pPr>
        <w:pStyle w:val="4"/>
        <w:keepNext w:val="0"/>
        <w:keepLines w:val="0"/>
        <w:pageBreakBefore w:val="0"/>
        <w:widowControl w:val="0"/>
        <w:numPr>
          <w:ilvl w:val="0"/>
          <w:numId w:val="1"/>
        </w:numPr>
        <w:kinsoku/>
        <w:wordWrap/>
        <w:overflowPunct/>
        <w:topLinePunct w:val="0"/>
        <w:autoSpaceDE w:val="0"/>
        <w:autoSpaceDN w:val="0"/>
        <w:bidi w:val="0"/>
        <w:adjustRightInd/>
        <w:snapToGrid/>
        <w:spacing w:line="360" w:lineRule="auto"/>
        <w:ind w:left="528" w:leftChars="0" w:right="354" w:hanging="426" w:firstLineChars="0"/>
        <w:textAlignment w:val="auto"/>
        <w:rPr>
          <w:rFonts w:hint="eastAsia" w:ascii="仿宋_GB2312" w:hAnsi="Calibri" w:eastAsia="仿宋_GB2312" w:cs="Times New Roman"/>
          <w:b w:val="0"/>
          <w:bCs w:val="0"/>
          <w:kern w:val="2"/>
          <w:sz w:val="32"/>
          <w:szCs w:val="32"/>
          <w:lang w:val="en-US" w:eastAsia="zh-CN" w:bidi="ar-SA"/>
        </w:rPr>
      </w:pPr>
      <w:r>
        <w:rPr>
          <w:rFonts w:hint="eastAsia" w:ascii="仿宋_GB2312" w:hAnsi="Calibri" w:eastAsia="仿宋_GB2312" w:cs="Times New Roman"/>
          <w:b w:val="0"/>
          <w:bCs w:val="0"/>
          <w:kern w:val="2"/>
          <w:sz w:val="32"/>
          <w:szCs w:val="32"/>
          <w:lang w:val="en-US" w:eastAsia="zh-CN" w:bidi="ar-SA"/>
        </w:rPr>
        <w:t xml:space="preserve">期末实际上缴税收（千元）： </w:t>
      </w:r>
    </w:p>
    <w:p>
      <w:pPr>
        <w:pStyle w:val="4"/>
        <w:keepNext w:val="0"/>
        <w:keepLines w:val="0"/>
        <w:pageBreakBefore w:val="0"/>
        <w:widowControl w:val="0"/>
        <w:kinsoku/>
        <w:wordWrap/>
        <w:overflowPunct/>
        <w:topLinePunct w:val="0"/>
        <w:autoSpaceDE w:val="0"/>
        <w:autoSpaceDN w:val="0"/>
        <w:bidi w:val="0"/>
        <w:adjustRightInd/>
        <w:snapToGrid/>
        <w:spacing w:before="239" w:line="360" w:lineRule="auto"/>
        <w:ind w:right="260" w:firstLine="420"/>
        <w:textAlignment w:val="auto"/>
        <w:rPr>
          <w:rFonts w:hint="eastAsia" w:ascii="仿宋_GB2312" w:hAnsi="Calibri" w:eastAsia="仿宋_GB2312" w:cs="Times New Roman"/>
          <w:b w:val="0"/>
          <w:bCs w:val="0"/>
          <w:kern w:val="2"/>
          <w:sz w:val="32"/>
          <w:szCs w:val="32"/>
          <w:lang w:val="en-US" w:eastAsia="zh-CN" w:bidi="ar-SA"/>
        </w:rPr>
      </w:pPr>
      <w:r>
        <w:rPr>
          <w:rFonts w:hint="eastAsia" w:ascii="仿宋_GB2312" w:hAnsi="Calibri" w:eastAsia="仿宋_GB2312" w:cs="Times New Roman"/>
          <w:b w:val="0"/>
          <w:bCs w:val="0"/>
          <w:kern w:val="2"/>
          <w:sz w:val="32"/>
          <w:szCs w:val="32"/>
          <w:lang w:val="en-US" w:eastAsia="zh-CN" w:bidi="ar-SA"/>
        </w:rPr>
        <w:t xml:space="preserve">指企业在报告期内实际上缴的各项税金、特种基金和附加费等。按当年实际发生额填报。 </w:t>
      </w:r>
    </w:p>
    <w:p>
      <w:pPr>
        <w:pStyle w:val="8"/>
        <w:keepNext w:val="0"/>
        <w:keepLines w:val="0"/>
        <w:pageBreakBefore w:val="0"/>
        <w:widowControl w:val="0"/>
        <w:numPr>
          <w:ilvl w:val="0"/>
          <w:numId w:val="1"/>
        </w:numPr>
        <w:tabs>
          <w:tab w:val="left" w:pos="529"/>
        </w:tabs>
        <w:kinsoku/>
        <w:wordWrap/>
        <w:overflowPunct/>
        <w:topLinePunct w:val="0"/>
        <w:autoSpaceDE w:val="0"/>
        <w:autoSpaceDN w:val="0"/>
        <w:bidi w:val="0"/>
        <w:adjustRightInd/>
        <w:snapToGrid/>
        <w:spacing w:before="240" w:after="0" w:line="360" w:lineRule="auto"/>
        <w:ind w:left="528" w:right="0" w:hanging="426"/>
        <w:jc w:val="both"/>
        <w:textAlignment w:val="auto"/>
        <w:rPr>
          <w:rFonts w:hint="eastAsia" w:ascii="仿宋_GB2312" w:hAnsi="Calibri" w:eastAsia="仿宋_GB2312" w:cs="Times New Roman"/>
          <w:b w:val="0"/>
          <w:bCs w:val="0"/>
          <w:kern w:val="2"/>
          <w:sz w:val="32"/>
          <w:szCs w:val="32"/>
          <w:lang w:val="en-US" w:eastAsia="zh-CN" w:bidi="ar-SA"/>
        </w:rPr>
      </w:pPr>
      <w:r>
        <w:rPr>
          <w:rFonts w:hint="eastAsia" w:ascii="仿宋_GB2312" w:hAnsi="Calibri" w:eastAsia="仿宋_GB2312" w:cs="Times New Roman"/>
          <w:b w:val="0"/>
          <w:bCs w:val="0"/>
          <w:kern w:val="2"/>
          <w:sz w:val="32"/>
          <w:szCs w:val="32"/>
          <w:lang w:val="en-US" w:eastAsia="zh-CN" w:bidi="ar-SA"/>
        </w:rPr>
        <w:t xml:space="preserve">出口总额（千元）: </w:t>
      </w:r>
    </w:p>
    <w:p>
      <w:pPr>
        <w:pStyle w:val="4"/>
        <w:keepNext w:val="0"/>
        <w:keepLines w:val="0"/>
        <w:pageBreakBefore w:val="0"/>
        <w:widowControl w:val="0"/>
        <w:kinsoku/>
        <w:wordWrap/>
        <w:overflowPunct/>
        <w:topLinePunct w:val="0"/>
        <w:autoSpaceDE w:val="0"/>
        <w:autoSpaceDN w:val="0"/>
        <w:bidi w:val="0"/>
        <w:adjustRightInd/>
        <w:snapToGrid/>
        <w:spacing w:line="360" w:lineRule="auto"/>
        <w:ind w:right="263"/>
        <w:jc w:val="both"/>
        <w:textAlignment w:val="auto"/>
        <w:rPr>
          <w:rFonts w:hint="eastAsia" w:ascii="仿宋_GB2312" w:hAnsi="Calibri" w:eastAsia="仿宋_GB2312" w:cs="Times New Roman"/>
          <w:b w:val="0"/>
          <w:bCs w:val="0"/>
          <w:kern w:val="2"/>
          <w:sz w:val="32"/>
          <w:szCs w:val="32"/>
          <w:lang w:val="en-US" w:eastAsia="zh-CN" w:bidi="ar-SA"/>
        </w:rPr>
      </w:pPr>
      <w:r>
        <w:rPr>
          <w:rFonts w:hint="eastAsia" w:ascii="仿宋_GB2312" w:hAnsi="Calibri" w:eastAsia="仿宋_GB2312" w:cs="Times New Roman"/>
          <w:b w:val="0"/>
          <w:bCs w:val="0"/>
          <w:kern w:val="2"/>
          <w:sz w:val="32"/>
          <w:szCs w:val="32"/>
          <w:lang w:val="en-US" w:eastAsia="zh-CN" w:bidi="ar-SA"/>
        </w:rPr>
        <w:t xml:space="preserve">   指企业自营（委托）出口（包括销往香港、澳门、台湾地区）或交给外贸部门出口的产品、商品、出售给境外企业的技术或者为外商提供服务获得收益的总金额。含外商来样、来料加工、来件装配和补偿贸易等生产的产品价值，及境外技术合同或者服务实现金额。</w:t>
      </w:r>
    </w:p>
    <w:p>
      <w:pPr>
        <w:pStyle w:val="8"/>
        <w:keepNext w:val="0"/>
        <w:keepLines w:val="0"/>
        <w:pageBreakBefore w:val="0"/>
        <w:widowControl w:val="0"/>
        <w:numPr>
          <w:ilvl w:val="0"/>
          <w:numId w:val="1"/>
        </w:numPr>
        <w:tabs>
          <w:tab w:val="left" w:pos="529"/>
        </w:tabs>
        <w:kinsoku/>
        <w:wordWrap/>
        <w:overflowPunct/>
        <w:topLinePunct w:val="0"/>
        <w:autoSpaceDE w:val="0"/>
        <w:autoSpaceDN w:val="0"/>
        <w:bidi w:val="0"/>
        <w:adjustRightInd/>
        <w:snapToGrid/>
        <w:spacing w:before="3" w:after="0" w:line="360" w:lineRule="auto"/>
        <w:ind w:left="528" w:right="0" w:hanging="426"/>
        <w:jc w:val="both"/>
        <w:textAlignment w:val="auto"/>
        <w:rPr>
          <w:rFonts w:hint="eastAsia" w:ascii="仿宋_GB2312" w:hAnsi="Calibri" w:eastAsia="仿宋_GB2312" w:cs="Times New Roman"/>
          <w:b w:val="0"/>
          <w:bCs w:val="0"/>
          <w:kern w:val="2"/>
          <w:sz w:val="32"/>
          <w:szCs w:val="32"/>
          <w:lang w:val="en-US" w:eastAsia="zh-CN" w:bidi="ar-SA"/>
        </w:rPr>
      </w:pPr>
      <w:r>
        <w:rPr>
          <w:rFonts w:hint="eastAsia" w:ascii="仿宋_GB2312" w:hAnsi="Calibri" w:eastAsia="仿宋_GB2312" w:cs="Times New Roman"/>
          <w:b w:val="0"/>
          <w:bCs w:val="0"/>
          <w:kern w:val="2"/>
          <w:sz w:val="32"/>
          <w:szCs w:val="32"/>
          <w:lang w:val="en-US" w:eastAsia="zh-CN" w:bidi="ar-SA"/>
        </w:rPr>
        <w:t xml:space="preserve">期末资产（千元）: </w:t>
      </w:r>
    </w:p>
    <w:p>
      <w:pPr>
        <w:pStyle w:val="4"/>
        <w:keepNext w:val="0"/>
        <w:keepLines w:val="0"/>
        <w:pageBreakBefore w:val="0"/>
        <w:widowControl w:val="0"/>
        <w:kinsoku/>
        <w:wordWrap/>
        <w:overflowPunct/>
        <w:topLinePunct w:val="0"/>
        <w:autoSpaceDE w:val="0"/>
        <w:autoSpaceDN w:val="0"/>
        <w:bidi w:val="0"/>
        <w:adjustRightInd/>
        <w:snapToGrid/>
        <w:spacing w:line="360" w:lineRule="auto"/>
        <w:ind w:right="412"/>
        <w:jc w:val="both"/>
        <w:textAlignment w:val="auto"/>
        <w:rPr>
          <w:rFonts w:hint="eastAsia" w:ascii="仿宋_GB2312" w:hAnsi="Calibri" w:eastAsia="仿宋_GB2312" w:cs="Times New Roman"/>
          <w:b w:val="0"/>
          <w:bCs w:val="0"/>
          <w:kern w:val="2"/>
          <w:sz w:val="32"/>
          <w:szCs w:val="32"/>
          <w:lang w:val="en-US" w:eastAsia="zh-CN" w:bidi="ar-SA"/>
        </w:rPr>
      </w:pPr>
      <w:r>
        <w:rPr>
          <w:rFonts w:hint="eastAsia" w:ascii="仿宋_GB2312" w:hAnsi="Calibri" w:eastAsia="仿宋_GB2312" w:cs="Times New Roman"/>
          <w:b w:val="0"/>
          <w:bCs w:val="0"/>
          <w:kern w:val="2"/>
          <w:sz w:val="32"/>
          <w:szCs w:val="32"/>
          <w:lang w:val="en-US" w:eastAsia="zh-CN" w:bidi="ar-SA"/>
        </w:rPr>
        <w:t xml:space="preserve">   指企业过去的交易或者事项形成的、由企业拥有或者控制的、预期会给企业带来经济利益的资源。资产一般按流动性（资产的变现或耗用时间长短）分为流动资产和非流动资产。其中流动资产可分为货币资金、交易性金融资产、应收票据、应收账款、预付款项、其他应收款、存货等；非流动资产可分为长期股权投资、固定资产、无形资产及其他非流动资产等。根据会计“资产负债表”中“资产总计”项目的期末余额数填报。  </w:t>
      </w:r>
    </w:p>
    <w:p>
      <w:pPr>
        <w:pStyle w:val="8"/>
        <w:keepNext w:val="0"/>
        <w:keepLines w:val="0"/>
        <w:pageBreakBefore w:val="0"/>
        <w:widowControl w:val="0"/>
        <w:numPr>
          <w:ilvl w:val="0"/>
          <w:numId w:val="1"/>
        </w:numPr>
        <w:tabs>
          <w:tab w:val="left" w:pos="529"/>
        </w:tabs>
        <w:kinsoku/>
        <w:wordWrap/>
        <w:overflowPunct/>
        <w:topLinePunct w:val="0"/>
        <w:autoSpaceDE w:val="0"/>
        <w:autoSpaceDN w:val="0"/>
        <w:bidi w:val="0"/>
        <w:adjustRightInd/>
        <w:snapToGrid/>
        <w:spacing w:before="10" w:after="0" w:line="360" w:lineRule="auto"/>
        <w:ind w:left="528" w:right="0" w:hanging="426"/>
        <w:jc w:val="both"/>
        <w:textAlignment w:val="auto"/>
        <w:rPr>
          <w:rFonts w:hint="eastAsia" w:ascii="仿宋_GB2312" w:hAnsi="Calibri" w:eastAsia="仿宋_GB2312" w:cs="Times New Roman"/>
          <w:b w:val="0"/>
          <w:bCs w:val="0"/>
          <w:kern w:val="2"/>
          <w:sz w:val="32"/>
          <w:szCs w:val="32"/>
          <w:lang w:val="en-US" w:eastAsia="zh-CN" w:bidi="ar-SA"/>
        </w:rPr>
      </w:pPr>
      <w:r>
        <w:rPr>
          <w:rFonts w:hint="eastAsia" w:ascii="仿宋_GB2312" w:hAnsi="Calibri" w:eastAsia="仿宋_GB2312" w:cs="Times New Roman"/>
          <w:b w:val="0"/>
          <w:bCs w:val="0"/>
          <w:kern w:val="2"/>
          <w:sz w:val="32"/>
          <w:szCs w:val="32"/>
          <w:lang w:val="en-US" w:eastAsia="zh-CN" w:bidi="ar-SA"/>
        </w:rPr>
        <w:t xml:space="preserve">企业期末获得风险投资金额（千元）: </w:t>
      </w:r>
    </w:p>
    <w:p>
      <w:pPr>
        <w:pStyle w:val="4"/>
        <w:keepNext w:val="0"/>
        <w:keepLines w:val="0"/>
        <w:pageBreakBefore w:val="0"/>
        <w:widowControl w:val="0"/>
        <w:kinsoku/>
        <w:wordWrap/>
        <w:overflowPunct/>
        <w:topLinePunct w:val="0"/>
        <w:autoSpaceDE w:val="0"/>
        <w:autoSpaceDN w:val="0"/>
        <w:bidi w:val="0"/>
        <w:adjustRightInd/>
        <w:snapToGrid/>
        <w:spacing w:before="239" w:line="360" w:lineRule="auto"/>
        <w:textAlignment w:val="auto"/>
        <w:rPr>
          <w:rFonts w:hint="eastAsia" w:ascii="仿宋_GB2312" w:hAnsi="Calibri" w:eastAsia="仿宋_GB2312" w:cs="Times New Roman"/>
          <w:b w:val="0"/>
          <w:bCs w:val="0"/>
          <w:kern w:val="2"/>
          <w:sz w:val="32"/>
          <w:szCs w:val="32"/>
          <w:lang w:val="en-US" w:eastAsia="zh-CN" w:bidi="ar-SA"/>
        </w:rPr>
      </w:pPr>
      <w:r>
        <w:rPr>
          <w:rFonts w:hint="eastAsia" w:ascii="仿宋_GB2312" w:hAnsi="Calibri" w:eastAsia="仿宋_GB2312" w:cs="Times New Roman"/>
          <w:b w:val="0"/>
          <w:bCs w:val="0"/>
          <w:kern w:val="2"/>
          <w:sz w:val="32"/>
          <w:szCs w:val="32"/>
          <w:lang w:val="en-US" w:eastAsia="zh-CN" w:bidi="ar-SA"/>
        </w:rPr>
        <w:t xml:space="preserve">   填报报告期内企业获得创业风险投资机构的投资额。 </w:t>
      </w:r>
    </w:p>
    <w:p>
      <w:pPr>
        <w:keepNext w:val="0"/>
        <w:keepLines w:val="0"/>
        <w:pageBreakBefore w:val="0"/>
        <w:widowControl/>
        <w:numPr>
          <w:ilvl w:val="0"/>
          <w:numId w:val="1"/>
        </w:numPr>
        <w:suppressLineNumbers w:val="0"/>
        <w:shd w:val="clear" w:fill="FFFFFF"/>
        <w:kinsoku/>
        <w:wordWrap/>
        <w:overflowPunct/>
        <w:topLinePunct w:val="0"/>
        <w:autoSpaceDE w:val="0"/>
        <w:autoSpaceDN w:val="0"/>
        <w:bidi w:val="0"/>
        <w:adjustRightInd/>
        <w:snapToGrid/>
        <w:spacing w:before="0" w:beforeAutospacing="1" w:after="0" w:afterAutospacing="1" w:line="360" w:lineRule="auto"/>
        <w:ind w:left="528" w:leftChars="0" w:right="0" w:hanging="426" w:firstLineChars="0"/>
        <w:jc w:val="left"/>
        <w:textAlignment w:val="auto"/>
        <w:rPr>
          <w:rFonts w:hint="eastAsia" w:ascii="仿宋_GB2312" w:hAnsi="Calibri" w:eastAsia="仿宋_GB2312" w:cs="Times New Roman"/>
          <w:b w:val="0"/>
          <w:bCs w:val="0"/>
          <w:kern w:val="2"/>
          <w:sz w:val="32"/>
          <w:szCs w:val="32"/>
          <w:lang w:val="en-US" w:eastAsia="zh-CN" w:bidi="ar-SA"/>
        </w:rPr>
      </w:pPr>
      <w:r>
        <w:rPr>
          <w:rFonts w:hint="eastAsia" w:ascii="仿宋_GB2312" w:hAnsi="Calibri" w:eastAsia="仿宋_GB2312" w:cs="Times New Roman"/>
          <w:b w:val="0"/>
          <w:bCs w:val="0"/>
          <w:kern w:val="2"/>
          <w:sz w:val="32"/>
          <w:szCs w:val="32"/>
          <w:lang w:val="en-US" w:eastAsia="zh-CN" w:bidi="ar-SA"/>
        </w:rPr>
        <w:t>应付职工薪酬（本年贷方累计发生额）（千元）:</w:t>
      </w:r>
      <w:bookmarkStart w:id="0" w:name="_GoBack"/>
      <w:bookmarkEnd w:id="0"/>
    </w:p>
    <w:p>
      <w:pPr>
        <w:keepNext w:val="0"/>
        <w:keepLines w:val="0"/>
        <w:pageBreakBefore w:val="0"/>
        <w:widowControl/>
        <w:suppressLineNumbers w:val="0"/>
        <w:shd w:val="clear" w:fill="FFFFFF"/>
        <w:kinsoku/>
        <w:wordWrap/>
        <w:overflowPunct/>
        <w:topLinePunct w:val="0"/>
        <w:autoSpaceDE w:val="0"/>
        <w:autoSpaceDN w:val="0"/>
        <w:bidi w:val="0"/>
        <w:adjustRightInd/>
        <w:snapToGrid/>
        <w:spacing w:before="0" w:beforeAutospacing="1" w:after="0" w:afterAutospacing="1" w:line="360" w:lineRule="auto"/>
        <w:ind w:right="0" w:firstLine="640" w:firstLineChars="200"/>
        <w:jc w:val="left"/>
        <w:textAlignment w:val="auto"/>
        <w:rPr>
          <w:rFonts w:hint="default" w:ascii="仿宋_GB2312" w:hAnsi="Calibri" w:eastAsia="仿宋_GB2312" w:cs="Times New Roman"/>
          <w:b w:val="0"/>
          <w:bCs w:val="0"/>
          <w:kern w:val="2"/>
          <w:sz w:val="32"/>
          <w:szCs w:val="32"/>
          <w:lang w:val="en-US" w:eastAsia="zh-CN" w:bidi="ar-SA"/>
        </w:rPr>
      </w:pPr>
      <w:r>
        <w:rPr>
          <w:rFonts w:hint="eastAsia" w:ascii="仿宋_GB2312" w:hAnsi="Calibri" w:eastAsia="仿宋_GB2312" w:cs="Times New Roman"/>
          <w:b w:val="0"/>
          <w:bCs w:val="0"/>
          <w:kern w:val="2"/>
          <w:sz w:val="32"/>
          <w:szCs w:val="32"/>
          <w:lang w:val="en-US" w:eastAsia="zh-CN" w:bidi="ar-SA"/>
        </w:rPr>
        <w:t>指企业为获得职工提供的服务而给予各种形式的报酬以及其他相关支出。包括职工工资、奖金、津贴和补贴（含公车改革补贴），职工福利费，医疗保险费、养老保险费、失业保险费、工伤保险费和生育保险费等社会保险费，住房公积金，工会经费和职工教育经费，非货币性福利，因解除与职工的劳动关系给予的补偿，其他与获得职工提供的服务相关的支出。执行</w:t>
      </w:r>
      <w:r>
        <w:rPr>
          <w:rFonts w:hint="default" w:ascii="仿宋_GB2312" w:hAnsi="Calibri" w:eastAsia="仿宋_GB2312" w:cs="Times New Roman"/>
          <w:b w:val="0"/>
          <w:bCs w:val="0"/>
          <w:kern w:val="2"/>
          <w:sz w:val="32"/>
          <w:szCs w:val="32"/>
          <w:lang w:val="en-US" w:eastAsia="zh-CN" w:bidi="ar-SA"/>
        </w:rPr>
        <w:t>2006</w:t>
      </w:r>
      <w:r>
        <w:rPr>
          <w:rFonts w:hint="eastAsia" w:ascii="仿宋_GB2312" w:hAnsi="Calibri" w:eastAsia="仿宋_GB2312" w:cs="Times New Roman"/>
          <w:b w:val="0"/>
          <w:bCs w:val="0"/>
          <w:kern w:val="2"/>
          <w:sz w:val="32"/>
          <w:szCs w:val="32"/>
          <w:lang w:val="en-US" w:eastAsia="zh-CN" w:bidi="ar-SA"/>
        </w:rPr>
        <w:t>年《企业会计准则》或</w:t>
      </w:r>
      <w:r>
        <w:rPr>
          <w:rFonts w:hint="default" w:ascii="仿宋_GB2312" w:hAnsi="Calibri" w:eastAsia="仿宋_GB2312" w:cs="Times New Roman"/>
          <w:b w:val="0"/>
          <w:bCs w:val="0"/>
          <w:kern w:val="2"/>
          <w:sz w:val="32"/>
          <w:szCs w:val="32"/>
          <w:lang w:val="en-US" w:eastAsia="zh-CN" w:bidi="ar-SA"/>
        </w:rPr>
        <w:t>2011</w:t>
      </w:r>
      <w:r>
        <w:rPr>
          <w:rFonts w:hint="eastAsia" w:ascii="仿宋_GB2312" w:hAnsi="Calibri" w:eastAsia="仿宋_GB2312" w:cs="Times New Roman"/>
          <w:b w:val="0"/>
          <w:bCs w:val="0"/>
          <w:kern w:val="2"/>
          <w:sz w:val="32"/>
          <w:szCs w:val="32"/>
          <w:lang w:val="en-US" w:eastAsia="zh-CN" w:bidi="ar-SA"/>
        </w:rPr>
        <w:t>年《小企业会计准则》的企业，根据会计科目“应付职工薪酬”的本年贷方累计发生额填报；执行其他企业会计制度的企业，应将本年上述职工薪酬包含的科目归并填报。</w:t>
      </w:r>
    </w:p>
    <w:p>
      <w:pPr>
        <w:pStyle w:val="3"/>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_GB2312" w:hAnsi="Calibri" w:eastAsia="仿宋_GB2312" w:cs="Times New Roman"/>
          <w:b w:val="0"/>
          <w:bCs w:val="0"/>
          <w:kern w:val="2"/>
          <w:sz w:val="32"/>
          <w:szCs w:val="32"/>
          <w:lang w:val="en-US" w:eastAsia="zh-CN" w:bidi="ar-SA"/>
        </w:rPr>
      </w:pPr>
      <w:r>
        <w:rPr>
          <w:rFonts w:hint="eastAsia" w:ascii="仿宋_GB2312" w:hAnsi="Calibri" w:eastAsia="仿宋_GB2312" w:cs="Times New Roman"/>
          <w:b w:val="0"/>
          <w:bCs w:val="0"/>
          <w:kern w:val="2"/>
          <w:sz w:val="32"/>
          <w:szCs w:val="32"/>
          <w:lang w:val="en-US" w:eastAsia="zh-CN" w:bidi="ar-SA"/>
        </w:rPr>
        <w:t xml:space="preserve"> </w:t>
      </w:r>
    </w:p>
    <w:p>
      <w:pPr>
        <w:pStyle w:val="3"/>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_GB2312" w:hAnsi="Calibri" w:eastAsia="仿宋_GB2312" w:cs="Times New Roman"/>
          <w:b/>
          <w:bCs/>
          <w:kern w:val="2"/>
          <w:sz w:val="32"/>
          <w:szCs w:val="32"/>
          <w:lang w:val="en-US" w:eastAsia="zh-CN" w:bidi="ar-SA"/>
        </w:rPr>
      </w:pPr>
      <w:r>
        <w:rPr>
          <w:rFonts w:hint="eastAsia" w:ascii="仿宋_GB2312" w:hAnsi="Calibri" w:eastAsia="仿宋_GB2312" w:cs="Times New Roman"/>
          <w:b/>
          <w:bCs/>
          <w:kern w:val="2"/>
          <w:sz w:val="32"/>
          <w:szCs w:val="32"/>
          <w:lang w:val="en-US" w:eastAsia="zh-CN" w:bidi="ar-SA"/>
        </w:rPr>
        <w:t xml:space="preserve">二、人员情况 </w:t>
      </w:r>
    </w:p>
    <w:p>
      <w:pPr>
        <w:pStyle w:val="8"/>
        <w:keepNext w:val="0"/>
        <w:keepLines w:val="0"/>
        <w:pageBreakBefore w:val="0"/>
        <w:widowControl w:val="0"/>
        <w:numPr>
          <w:ilvl w:val="0"/>
          <w:numId w:val="2"/>
        </w:numPr>
        <w:tabs>
          <w:tab w:val="left" w:pos="529"/>
        </w:tabs>
        <w:kinsoku/>
        <w:wordWrap/>
        <w:overflowPunct/>
        <w:topLinePunct w:val="0"/>
        <w:autoSpaceDE w:val="0"/>
        <w:autoSpaceDN w:val="0"/>
        <w:bidi w:val="0"/>
        <w:adjustRightInd/>
        <w:snapToGrid/>
        <w:spacing w:before="240" w:after="0" w:line="360" w:lineRule="auto"/>
        <w:ind w:left="528" w:right="0" w:hanging="426"/>
        <w:jc w:val="both"/>
        <w:textAlignment w:val="auto"/>
        <w:rPr>
          <w:rFonts w:hint="eastAsia" w:ascii="仿宋_GB2312" w:hAnsi="Calibri" w:eastAsia="仿宋_GB2312" w:cs="Times New Roman"/>
          <w:b w:val="0"/>
          <w:bCs w:val="0"/>
          <w:kern w:val="2"/>
          <w:sz w:val="32"/>
          <w:szCs w:val="32"/>
          <w:lang w:val="en-US" w:eastAsia="zh-CN" w:bidi="ar-SA"/>
        </w:rPr>
      </w:pPr>
      <w:r>
        <w:rPr>
          <w:rFonts w:hint="eastAsia" w:ascii="仿宋_GB2312" w:hAnsi="Calibri" w:eastAsia="仿宋_GB2312" w:cs="Times New Roman"/>
          <w:b w:val="0"/>
          <w:bCs w:val="0"/>
          <w:kern w:val="2"/>
          <w:sz w:val="32"/>
          <w:szCs w:val="32"/>
          <w:lang w:val="en-US" w:eastAsia="zh-CN" w:bidi="ar-SA"/>
        </w:rPr>
        <w:t xml:space="preserve">从业人员期末人数： </w:t>
      </w:r>
    </w:p>
    <w:p>
      <w:pPr>
        <w:pStyle w:val="4"/>
        <w:keepNext w:val="0"/>
        <w:keepLines w:val="0"/>
        <w:pageBreakBefore w:val="0"/>
        <w:widowControl w:val="0"/>
        <w:kinsoku/>
        <w:wordWrap/>
        <w:overflowPunct/>
        <w:topLinePunct w:val="0"/>
        <w:autoSpaceDE w:val="0"/>
        <w:autoSpaceDN w:val="0"/>
        <w:bidi w:val="0"/>
        <w:adjustRightInd/>
        <w:snapToGrid/>
        <w:spacing w:line="360" w:lineRule="auto"/>
        <w:ind w:right="414" w:firstLine="420"/>
        <w:jc w:val="both"/>
        <w:textAlignment w:val="auto"/>
        <w:rPr>
          <w:rFonts w:hint="eastAsia" w:ascii="仿宋_GB2312" w:hAnsi="Calibri" w:eastAsia="仿宋_GB2312" w:cs="Times New Roman"/>
          <w:b w:val="0"/>
          <w:bCs w:val="0"/>
          <w:kern w:val="2"/>
          <w:sz w:val="32"/>
          <w:szCs w:val="32"/>
          <w:lang w:val="en-US" w:eastAsia="zh-CN" w:bidi="ar-SA"/>
        </w:rPr>
      </w:pPr>
      <w:r>
        <w:rPr>
          <w:rFonts w:hint="eastAsia" w:ascii="仿宋_GB2312" w:hAnsi="Calibri" w:eastAsia="仿宋_GB2312" w:cs="Times New Roman"/>
          <w:b w:val="0"/>
          <w:bCs w:val="0"/>
          <w:kern w:val="2"/>
          <w:sz w:val="32"/>
          <w:szCs w:val="32"/>
          <w:lang w:val="en-US" w:eastAsia="zh-CN" w:bidi="ar-SA"/>
        </w:rPr>
        <w:t xml:space="preserve">指报告期末最后一日 24 时在本单位工作，并取得工资或其他形式劳动报酬的人员数。该指标为时点指标，不包括最后一日当天及以前已经与单位解除劳动合同关系的人员，是在岗职工、劳务派遣人员及其他从业人员之和。从业人员不包括： 1.离开本单位仍保留劳动关系，并定期领取生活费的人员； 2.在本单位实习的各类在校学生； 3.本单位因劳务外包而使用的人员。 </w:t>
      </w:r>
    </w:p>
    <w:p>
      <w:pPr>
        <w:pStyle w:val="8"/>
        <w:keepNext w:val="0"/>
        <w:keepLines w:val="0"/>
        <w:pageBreakBefore w:val="0"/>
        <w:widowControl w:val="0"/>
        <w:numPr>
          <w:ilvl w:val="0"/>
          <w:numId w:val="2"/>
        </w:numPr>
        <w:tabs>
          <w:tab w:val="left" w:pos="529"/>
        </w:tabs>
        <w:kinsoku/>
        <w:wordWrap/>
        <w:overflowPunct/>
        <w:topLinePunct w:val="0"/>
        <w:autoSpaceDE w:val="0"/>
        <w:autoSpaceDN w:val="0"/>
        <w:bidi w:val="0"/>
        <w:adjustRightInd/>
        <w:snapToGrid/>
        <w:spacing w:before="240" w:after="0" w:line="360" w:lineRule="auto"/>
        <w:ind w:left="528" w:right="0" w:hanging="426"/>
        <w:jc w:val="both"/>
        <w:textAlignment w:val="auto"/>
        <w:rPr>
          <w:rFonts w:hint="eastAsia" w:ascii="仿宋_GB2312" w:hAnsi="Calibri" w:eastAsia="仿宋_GB2312" w:cs="Times New Roman"/>
          <w:b w:val="0"/>
          <w:bCs w:val="0"/>
          <w:kern w:val="2"/>
          <w:sz w:val="32"/>
          <w:szCs w:val="32"/>
          <w:lang w:val="en-US" w:eastAsia="zh-CN" w:bidi="ar-SA"/>
        </w:rPr>
      </w:pPr>
      <w:r>
        <w:rPr>
          <w:rFonts w:hint="eastAsia" w:ascii="仿宋_GB2312" w:hAnsi="Calibri" w:eastAsia="仿宋_GB2312" w:cs="Times New Roman"/>
          <w:b w:val="0"/>
          <w:bCs w:val="0"/>
          <w:kern w:val="2"/>
          <w:sz w:val="32"/>
          <w:szCs w:val="32"/>
          <w:lang w:val="en-US" w:eastAsia="zh-CN" w:bidi="ar-SA"/>
        </w:rPr>
        <w:t xml:space="preserve">研发人员人数： </w:t>
      </w:r>
    </w:p>
    <w:p>
      <w:pPr>
        <w:pStyle w:val="4"/>
        <w:keepNext w:val="0"/>
        <w:keepLines w:val="0"/>
        <w:pageBreakBefore w:val="0"/>
        <w:widowControl w:val="0"/>
        <w:kinsoku/>
        <w:wordWrap/>
        <w:overflowPunct/>
        <w:topLinePunct w:val="0"/>
        <w:autoSpaceDE w:val="0"/>
        <w:autoSpaceDN w:val="0"/>
        <w:bidi w:val="0"/>
        <w:adjustRightInd/>
        <w:snapToGrid/>
        <w:spacing w:line="360" w:lineRule="auto"/>
        <w:ind w:right="414" w:firstLine="420"/>
        <w:jc w:val="both"/>
        <w:textAlignment w:val="auto"/>
        <w:rPr>
          <w:rFonts w:hint="eastAsia" w:ascii="仿宋_GB2312" w:hAnsi="Calibri" w:eastAsia="仿宋_GB2312" w:cs="Times New Roman"/>
          <w:b w:val="0"/>
          <w:bCs w:val="0"/>
          <w:kern w:val="2"/>
          <w:sz w:val="32"/>
          <w:szCs w:val="32"/>
          <w:lang w:val="en-US" w:eastAsia="zh-CN" w:bidi="ar-SA"/>
        </w:rPr>
      </w:pPr>
      <w:r>
        <w:rPr>
          <w:rFonts w:hint="eastAsia" w:ascii="仿宋_GB2312" w:hAnsi="Calibri" w:eastAsia="仿宋_GB2312" w:cs="Times New Roman"/>
          <w:b w:val="0"/>
          <w:bCs w:val="0"/>
          <w:kern w:val="2"/>
          <w:sz w:val="32"/>
          <w:szCs w:val="32"/>
          <w:lang w:val="en-US" w:eastAsia="zh-CN" w:bidi="ar-SA"/>
        </w:rPr>
        <w:t xml:space="preserve">指企业内部直接参加科技项目及项目的管理人员和直接服务的 人员。不含全年累计从事科技活动时间不足制度工作时间 10%的人员。 </w:t>
      </w:r>
    </w:p>
    <w:p>
      <w:pPr>
        <w:pStyle w:val="4"/>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ind w:left="528" w:leftChars="0" w:right="414" w:hanging="426" w:firstLineChars="0"/>
        <w:jc w:val="both"/>
        <w:textAlignment w:val="auto"/>
        <w:rPr>
          <w:rFonts w:hint="eastAsia" w:ascii="仿宋_GB2312" w:hAnsi="Calibri" w:eastAsia="仿宋_GB2312" w:cs="Times New Roman"/>
          <w:b w:val="0"/>
          <w:bCs w:val="0"/>
          <w:kern w:val="2"/>
          <w:sz w:val="32"/>
          <w:szCs w:val="32"/>
          <w:lang w:val="en-US" w:eastAsia="zh-CN" w:bidi="ar-SA"/>
        </w:rPr>
      </w:pPr>
      <w:r>
        <w:rPr>
          <w:rFonts w:hint="eastAsia" w:ascii="仿宋_GB2312" w:hAnsi="Calibri" w:eastAsia="仿宋_GB2312" w:cs="Times New Roman"/>
          <w:b w:val="0"/>
          <w:bCs w:val="0"/>
          <w:kern w:val="2"/>
          <w:sz w:val="32"/>
          <w:szCs w:val="32"/>
          <w:lang w:val="en-US" w:eastAsia="zh-CN" w:bidi="ar-SA"/>
        </w:rPr>
        <w:t xml:space="preserve">海归人员： </w:t>
      </w:r>
    </w:p>
    <w:p>
      <w:pPr>
        <w:pStyle w:val="4"/>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仿宋_GB2312" w:hAnsi="Calibri" w:eastAsia="仿宋_GB2312" w:cs="Times New Roman"/>
          <w:b w:val="0"/>
          <w:bCs w:val="0"/>
          <w:kern w:val="2"/>
          <w:sz w:val="32"/>
          <w:szCs w:val="32"/>
          <w:lang w:val="en-US" w:eastAsia="zh-CN" w:bidi="ar-SA"/>
        </w:rPr>
      </w:pPr>
      <w:r>
        <w:rPr>
          <w:rFonts w:hint="eastAsia" w:ascii="仿宋_GB2312" w:hAnsi="Calibri" w:eastAsia="仿宋_GB2312" w:cs="Times New Roman"/>
          <w:b w:val="0"/>
          <w:bCs w:val="0"/>
          <w:kern w:val="2"/>
          <w:sz w:val="32"/>
          <w:szCs w:val="32"/>
          <w:lang w:val="en-US" w:eastAsia="zh-CN" w:bidi="ar-SA"/>
        </w:rPr>
        <w:t xml:space="preserve">   指从业人员中出国学习、取得学位的归国人员。 </w:t>
      </w:r>
    </w:p>
    <w:p>
      <w:pPr>
        <w:pStyle w:val="4"/>
        <w:keepNext w:val="0"/>
        <w:keepLines w:val="0"/>
        <w:pageBreakBefore w:val="0"/>
        <w:widowControl w:val="0"/>
        <w:kinsoku/>
        <w:wordWrap/>
        <w:overflowPunct/>
        <w:topLinePunct w:val="0"/>
        <w:autoSpaceDE w:val="0"/>
        <w:autoSpaceDN w:val="0"/>
        <w:bidi w:val="0"/>
        <w:adjustRightInd/>
        <w:snapToGrid/>
        <w:spacing w:before="0" w:line="360" w:lineRule="auto"/>
        <w:textAlignment w:val="auto"/>
        <w:rPr>
          <w:rFonts w:hint="eastAsia" w:ascii="仿宋_GB2312" w:hAnsi="Calibri" w:eastAsia="仿宋_GB2312" w:cs="Times New Roman"/>
          <w:b w:val="0"/>
          <w:bCs w:val="0"/>
          <w:kern w:val="2"/>
          <w:sz w:val="32"/>
          <w:szCs w:val="32"/>
          <w:lang w:val="en-US" w:eastAsia="zh-CN" w:bidi="ar-SA"/>
        </w:rPr>
      </w:pPr>
      <w:r>
        <w:rPr>
          <w:rFonts w:hint="eastAsia" w:ascii="仿宋_GB2312" w:hAnsi="Calibri" w:eastAsia="仿宋_GB2312" w:cs="Times New Roman"/>
          <w:b w:val="0"/>
          <w:bCs w:val="0"/>
          <w:kern w:val="2"/>
          <w:sz w:val="32"/>
          <w:szCs w:val="32"/>
          <w:lang w:val="en-US" w:eastAsia="zh-CN" w:bidi="ar-SA"/>
        </w:rPr>
        <w:t xml:space="preserve"> </w:t>
      </w:r>
    </w:p>
    <w:p>
      <w:pPr>
        <w:pStyle w:val="3"/>
        <w:keepNext w:val="0"/>
        <w:keepLines w:val="0"/>
        <w:pageBreakBefore w:val="0"/>
        <w:widowControl w:val="0"/>
        <w:kinsoku/>
        <w:wordWrap/>
        <w:overflowPunct/>
        <w:topLinePunct w:val="0"/>
        <w:autoSpaceDE w:val="0"/>
        <w:autoSpaceDN w:val="0"/>
        <w:bidi w:val="0"/>
        <w:adjustRightInd/>
        <w:snapToGrid/>
        <w:spacing w:before="71" w:line="360" w:lineRule="auto"/>
        <w:textAlignment w:val="auto"/>
        <w:rPr>
          <w:rFonts w:hint="eastAsia" w:ascii="仿宋_GB2312" w:hAnsi="Calibri" w:eastAsia="仿宋_GB2312" w:cs="Times New Roman"/>
          <w:b/>
          <w:bCs/>
          <w:kern w:val="2"/>
          <w:sz w:val="32"/>
          <w:szCs w:val="32"/>
          <w:lang w:val="en-US" w:eastAsia="zh-CN" w:bidi="ar-SA"/>
        </w:rPr>
      </w:pPr>
      <w:r>
        <w:rPr>
          <w:rFonts w:hint="eastAsia" w:ascii="仿宋_GB2312" w:hAnsi="Calibri" w:eastAsia="仿宋_GB2312" w:cs="Times New Roman"/>
          <w:b/>
          <w:bCs/>
          <w:kern w:val="2"/>
          <w:sz w:val="32"/>
          <w:szCs w:val="32"/>
          <w:lang w:val="en-US" w:eastAsia="zh-CN" w:bidi="ar-SA"/>
        </w:rPr>
        <w:t xml:space="preserve">三、科技活动情况 </w:t>
      </w:r>
    </w:p>
    <w:p>
      <w:pPr>
        <w:pStyle w:val="8"/>
        <w:keepNext w:val="0"/>
        <w:keepLines w:val="0"/>
        <w:pageBreakBefore w:val="0"/>
        <w:widowControl w:val="0"/>
        <w:numPr>
          <w:ilvl w:val="0"/>
          <w:numId w:val="3"/>
        </w:numPr>
        <w:tabs>
          <w:tab w:val="left" w:pos="529"/>
        </w:tabs>
        <w:kinsoku/>
        <w:wordWrap/>
        <w:overflowPunct/>
        <w:topLinePunct w:val="0"/>
        <w:autoSpaceDE w:val="0"/>
        <w:autoSpaceDN w:val="0"/>
        <w:bidi w:val="0"/>
        <w:adjustRightInd/>
        <w:snapToGrid/>
        <w:spacing w:before="240" w:after="0" w:line="360" w:lineRule="auto"/>
        <w:ind w:left="528" w:right="0" w:hanging="426"/>
        <w:jc w:val="left"/>
        <w:textAlignment w:val="auto"/>
        <w:rPr>
          <w:rFonts w:hint="eastAsia" w:ascii="仿宋_GB2312" w:hAnsi="Calibri" w:eastAsia="仿宋_GB2312" w:cs="Times New Roman"/>
          <w:b w:val="0"/>
          <w:bCs w:val="0"/>
          <w:kern w:val="2"/>
          <w:sz w:val="32"/>
          <w:szCs w:val="32"/>
          <w:lang w:val="en-US" w:eastAsia="zh-CN" w:bidi="ar-SA"/>
        </w:rPr>
      </w:pPr>
      <w:r>
        <w:rPr>
          <w:rFonts w:hint="eastAsia" w:ascii="仿宋_GB2312" w:hAnsi="Calibri" w:eastAsia="仿宋_GB2312" w:cs="Times New Roman"/>
          <w:b w:val="0"/>
          <w:bCs w:val="0"/>
          <w:kern w:val="2"/>
          <w:sz w:val="32"/>
          <w:szCs w:val="32"/>
          <w:lang w:val="en-US" w:eastAsia="zh-CN" w:bidi="ar-SA"/>
        </w:rPr>
        <w:t xml:space="preserve">发明专利申请数： </w:t>
      </w:r>
    </w:p>
    <w:p>
      <w:pPr>
        <w:pStyle w:val="4"/>
        <w:keepNext w:val="0"/>
        <w:keepLines w:val="0"/>
        <w:pageBreakBefore w:val="0"/>
        <w:widowControl w:val="0"/>
        <w:kinsoku/>
        <w:wordWrap/>
        <w:overflowPunct/>
        <w:topLinePunct w:val="0"/>
        <w:autoSpaceDE w:val="0"/>
        <w:autoSpaceDN w:val="0"/>
        <w:bidi w:val="0"/>
        <w:adjustRightInd/>
        <w:snapToGrid/>
        <w:spacing w:line="360" w:lineRule="auto"/>
        <w:ind w:right="422"/>
        <w:textAlignment w:val="auto"/>
        <w:rPr>
          <w:rFonts w:hint="eastAsia" w:ascii="仿宋_GB2312" w:hAnsi="Calibri" w:eastAsia="仿宋_GB2312" w:cs="Times New Roman"/>
          <w:b w:val="0"/>
          <w:bCs w:val="0"/>
          <w:kern w:val="2"/>
          <w:sz w:val="32"/>
          <w:szCs w:val="32"/>
          <w:lang w:val="en-US" w:eastAsia="zh-CN" w:bidi="ar-SA"/>
        </w:rPr>
      </w:pPr>
      <w:r>
        <w:rPr>
          <w:rFonts w:hint="eastAsia" w:ascii="仿宋_GB2312" w:hAnsi="Calibri" w:eastAsia="仿宋_GB2312" w:cs="Times New Roman"/>
          <w:b w:val="0"/>
          <w:bCs w:val="0"/>
          <w:kern w:val="2"/>
          <w:sz w:val="32"/>
          <w:szCs w:val="32"/>
          <w:lang w:val="en-US" w:eastAsia="zh-CN" w:bidi="ar-SA"/>
        </w:rPr>
        <w:t xml:space="preserve">   指报告期内企业作为第一申请人向境内外知识产权行政部门提出发明专利申请并被受理的件数。 </w:t>
      </w:r>
    </w:p>
    <w:p>
      <w:pPr>
        <w:pStyle w:val="8"/>
        <w:keepNext w:val="0"/>
        <w:keepLines w:val="0"/>
        <w:pageBreakBefore w:val="0"/>
        <w:widowControl w:val="0"/>
        <w:numPr>
          <w:ilvl w:val="0"/>
          <w:numId w:val="3"/>
        </w:numPr>
        <w:tabs>
          <w:tab w:val="left" w:pos="529"/>
        </w:tabs>
        <w:kinsoku/>
        <w:wordWrap/>
        <w:overflowPunct/>
        <w:topLinePunct w:val="0"/>
        <w:autoSpaceDE w:val="0"/>
        <w:autoSpaceDN w:val="0"/>
        <w:bidi w:val="0"/>
        <w:adjustRightInd/>
        <w:snapToGrid/>
        <w:spacing w:before="3" w:after="0" w:line="360" w:lineRule="auto"/>
        <w:ind w:left="528" w:right="0" w:hanging="426"/>
        <w:jc w:val="left"/>
        <w:textAlignment w:val="auto"/>
        <w:rPr>
          <w:rFonts w:hint="eastAsia" w:ascii="仿宋_GB2312" w:hAnsi="Calibri" w:eastAsia="仿宋_GB2312" w:cs="Times New Roman"/>
          <w:b w:val="0"/>
          <w:bCs w:val="0"/>
          <w:kern w:val="2"/>
          <w:sz w:val="32"/>
          <w:szCs w:val="32"/>
          <w:lang w:val="en-US" w:eastAsia="zh-CN" w:bidi="ar-SA"/>
        </w:rPr>
      </w:pPr>
      <w:r>
        <w:rPr>
          <w:rFonts w:hint="eastAsia" w:ascii="仿宋_GB2312" w:hAnsi="Calibri" w:eastAsia="仿宋_GB2312" w:cs="Times New Roman"/>
          <w:b w:val="0"/>
          <w:bCs w:val="0"/>
          <w:kern w:val="2"/>
          <w:sz w:val="32"/>
          <w:szCs w:val="32"/>
          <w:lang w:val="en-US" w:eastAsia="zh-CN" w:bidi="ar-SA"/>
        </w:rPr>
        <w:t xml:space="preserve">发明专利授权数： </w:t>
      </w:r>
    </w:p>
    <w:p>
      <w:pPr>
        <w:pStyle w:val="4"/>
        <w:keepNext w:val="0"/>
        <w:keepLines w:val="0"/>
        <w:pageBreakBefore w:val="0"/>
        <w:widowControl w:val="0"/>
        <w:kinsoku/>
        <w:wordWrap/>
        <w:overflowPunct/>
        <w:topLinePunct w:val="0"/>
        <w:autoSpaceDE w:val="0"/>
        <w:autoSpaceDN w:val="0"/>
        <w:bidi w:val="0"/>
        <w:adjustRightInd/>
        <w:snapToGrid/>
        <w:spacing w:line="360" w:lineRule="auto"/>
        <w:ind w:right="422" w:firstLine="640" w:firstLineChars="200"/>
        <w:textAlignment w:val="auto"/>
        <w:rPr>
          <w:rFonts w:hint="eastAsia" w:ascii="仿宋_GB2312" w:hAnsi="Calibri" w:eastAsia="仿宋_GB2312" w:cs="Times New Roman"/>
          <w:b w:val="0"/>
          <w:bCs w:val="0"/>
          <w:kern w:val="2"/>
          <w:sz w:val="32"/>
          <w:szCs w:val="32"/>
          <w:lang w:val="en-US" w:eastAsia="zh-CN" w:bidi="ar-SA"/>
        </w:rPr>
      </w:pPr>
      <w:r>
        <w:rPr>
          <w:rFonts w:hint="eastAsia" w:ascii="仿宋_GB2312" w:hAnsi="Calibri" w:eastAsia="仿宋_GB2312" w:cs="Times New Roman"/>
          <w:b w:val="0"/>
          <w:bCs w:val="0"/>
          <w:kern w:val="2"/>
          <w:sz w:val="32"/>
          <w:szCs w:val="32"/>
          <w:lang w:val="en-US" w:eastAsia="zh-CN" w:bidi="ar-SA"/>
        </w:rPr>
        <w:t xml:space="preserve">指报告期内企业作为第一专利权人获得的经国内外专利行政部门授权的发明专利件数。 </w:t>
      </w:r>
    </w:p>
    <w:p>
      <w:pPr>
        <w:pStyle w:val="8"/>
        <w:keepNext w:val="0"/>
        <w:keepLines w:val="0"/>
        <w:pageBreakBefore w:val="0"/>
        <w:widowControl w:val="0"/>
        <w:numPr>
          <w:ilvl w:val="0"/>
          <w:numId w:val="3"/>
        </w:numPr>
        <w:tabs>
          <w:tab w:val="left" w:pos="529"/>
        </w:tabs>
        <w:kinsoku/>
        <w:wordWrap/>
        <w:overflowPunct/>
        <w:topLinePunct w:val="0"/>
        <w:autoSpaceDE w:val="0"/>
        <w:autoSpaceDN w:val="0"/>
        <w:bidi w:val="0"/>
        <w:adjustRightInd/>
        <w:snapToGrid/>
        <w:spacing w:before="240" w:after="0" w:line="360" w:lineRule="auto"/>
        <w:ind w:left="528" w:right="0" w:hanging="426"/>
        <w:jc w:val="left"/>
        <w:textAlignment w:val="auto"/>
        <w:rPr>
          <w:rFonts w:hint="eastAsia" w:ascii="仿宋_GB2312" w:hAnsi="Calibri" w:eastAsia="仿宋_GB2312" w:cs="Times New Roman"/>
          <w:b w:val="0"/>
          <w:bCs w:val="0"/>
          <w:kern w:val="2"/>
          <w:sz w:val="32"/>
          <w:szCs w:val="32"/>
          <w:lang w:val="en-US" w:eastAsia="zh-CN" w:bidi="ar-SA"/>
        </w:rPr>
      </w:pPr>
      <w:r>
        <w:rPr>
          <w:rFonts w:hint="eastAsia" w:ascii="仿宋_GB2312" w:hAnsi="Calibri" w:eastAsia="仿宋_GB2312" w:cs="Times New Roman"/>
          <w:b w:val="0"/>
          <w:bCs w:val="0"/>
          <w:kern w:val="2"/>
          <w:sz w:val="32"/>
          <w:szCs w:val="32"/>
          <w:lang w:val="en-US" w:eastAsia="zh-CN" w:bidi="ar-SA"/>
        </w:rPr>
        <w:t xml:space="preserve">PCT 申请数： </w:t>
      </w:r>
    </w:p>
    <w:p>
      <w:pPr>
        <w:pStyle w:val="8"/>
        <w:keepNext w:val="0"/>
        <w:keepLines w:val="0"/>
        <w:pageBreakBefore w:val="0"/>
        <w:widowControl w:val="0"/>
        <w:numPr>
          <w:ilvl w:val="0"/>
          <w:numId w:val="0"/>
        </w:numPr>
        <w:tabs>
          <w:tab w:val="left" w:pos="529"/>
        </w:tabs>
        <w:kinsoku/>
        <w:wordWrap/>
        <w:overflowPunct/>
        <w:topLinePunct w:val="0"/>
        <w:autoSpaceDE w:val="0"/>
        <w:autoSpaceDN w:val="0"/>
        <w:bidi w:val="0"/>
        <w:adjustRightInd/>
        <w:snapToGrid/>
        <w:spacing w:before="240" w:after="0" w:line="360" w:lineRule="auto"/>
        <w:ind w:left="102" w:leftChars="0" w:right="0" w:rightChars="0" w:firstLine="640" w:firstLineChars="200"/>
        <w:jc w:val="left"/>
        <w:textAlignment w:val="auto"/>
        <w:rPr>
          <w:rFonts w:hint="eastAsia" w:ascii="仿宋_GB2312" w:hAnsi="Calibri" w:eastAsia="仿宋_GB2312" w:cs="Times New Roman"/>
          <w:b w:val="0"/>
          <w:bCs w:val="0"/>
          <w:kern w:val="2"/>
          <w:sz w:val="32"/>
          <w:szCs w:val="32"/>
          <w:lang w:val="en-US" w:eastAsia="zh-CN" w:bidi="ar-SA"/>
        </w:rPr>
      </w:pPr>
      <w:r>
        <w:rPr>
          <w:rFonts w:hint="eastAsia" w:ascii="仿宋_GB2312" w:hAnsi="Calibri" w:eastAsia="仿宋_GB2312" w:cs="Times New Roman"/>
          <w:b w:val="0"/>
          <w:bCs w:val="0"/>
          <w:kern w:val="2"/>
          <w:sz w:val="32"/>
          <w:szCs w:val="32"/>
          <w:lang w:val="en-US" w:eastAsia="zh-CN" w:bidi="ar-SA"/>
        </w:rPr>
        <w:t xml:space="preserve">指报告期内企业作为第一申请人提出的PCT 国际专利申请数量。 </w:t>
      </w:r>
    </w:p>
    <w:p>
      <w:pPr>
        <w:pStyle w:val="8"/>
        <w:keepNext w:val="0"/>
        <w:keepLines w:val="0"/>
        <w:pageBreakBefore w:val="0"/>
        <w:widowControl w:val="0"/>
        <w:numPr>
          <w:ilvl w:val="0"/>
          <w:numId w:val="3"/>
        </w:numPr>
        <w:tabs>
          <w:tab w:val="left" w:pos="529"/>
        </w:tabs>
        <w:kinsoku/>
        <w:wordWrap/>
        <w:overflowPunct/>
        <w:topLinePunct w:val="0"/>
        <w:autoSpaceDE w:val="0"/>
        <w:autoSpaceDN w:val="0"/>
        <w:bidi w:val="0"/>
        <w:adjustRightInd/>
        <w:snapToGrid/>
        <w:spacing w:before="240" w:after="0" w:line="360" w:lineRule="auto"/>
        <w:ind w:left="528" w:right="0" w:hanging="426"/>
        <w:jc w:val="left"/>
        <w:textAlignment w:val="auto"/>
        <w:rPr>
          <w:rFonts w:hint="eastAsia" w:ascii="仿宋_GB2312" w:hAnsi="Calibri" w:eastAsia="仿宋_GB2312" w:cs="Times New Roman"/>
          <w:b w:val="0"/>
          <w:bCs w:val="0"/>
          <w:kern w:val="2"/>
          <w:sz w:val="32"/>
          <w:szCs w:val="32"/>
          <w:lang w:val="en-US" w:eastAsia="zh-CN" w:bidi="ar-SA"/>
        </w:rPr>
      </w:pPr>
      <w:r>
        <w:rPr>
          <w:rFonts w:hint="eastAsia" w:ascii="仿宋_GB2312" w:hAnsi="Calibri" w:eastAsia="仿宋_GB2312" w:cs="Times New Roman"/>
          <w:b w:val="0"/>
          <w:bCs w:val="0"/>
          <w:kern w:val="2"/>
          <w:sz w:val="32"/>
          <w:szCs w:val="32"/>
          <w:lang w:val="en-US" w:eastAsia="zh-CN" w:bidi="ar-SA"/>
        </w:rPr>
        <w:t>新增软件著作权件数：</w:t>
      </w:r>
    </w:p>
    <w:p>
      <w:pPr>
        <w:pStyle w:val="8"/>
        <w:keepNext w:val="0"/>
        <w:keepLines w:val="0"/>
        <w:pageBreakBefore w:val="0"/>
        <w:widowControl w:val="0"/>
        <w:numPr>
          <w:ilvl w:val="0"/>
          <w:numId w:val="0"/>
        </w:numPr>
        <w:tabs>
          <w:tab w:val="left" w:pos="529"/>
        </w:tabs>
        <w:kinsoku/>
        <w:wordWrap/>
        <w:overflowPunct/>
        <w:topLinePunct w:val="0"/>
        <w:autoSpaceDE w:val="0"/>
        <w:autoSpaceDN w:val="0"/>
        <w:bidi w:val="0"/>
        <w:adjustRightInd/>
        <w:snapToGrid/>
        <w:spacing w:before="240" w:after="0" w:line="360" w:lineRule="auto"/>
        <w:ind w:left="102" w:leftChars="0" w:right="0" w:rightChars="0" w:firstLine="640" w:firstLineChars="200"/>
        <w:jc w:val="left"/>
        <w:textAlignment w:val="auto"/>
        <w:rPr>
          <w:rFonts w:hint="default" w:ascii="仿宋_GB2312" w:hAnsi="Calibri" w:eastAsia="仿宋_GB2312" w:cs="Times New Roman"/>
          <w:b w:val="0"/>
          <w:bCs w:val="0"/>
          <w:kern w:val="2"/>
          <w:sz w:val="32"/>
          <w:szCs w:val="32"/>
          <w:lang w:val="en-US" w:eastAsia="zh-CN" w:bidi="ar-SA"/>
        </w:rPr>
      </w:pPr>
      <w:r>
        <w:rPr>
          <w:rFonts w:hint="eastAsia" w:ascii="仿宋_GB2312" w:hAnsi="Calibri" w:eastAsia="仿宋_GB2312" w:cs="Times New Roman"/>
          <w:b w:val="0"/>
          <w:bCs w:val="0"/>
          <w:kern w:val="2"/>
          <w:sz w:val="32"/>
          <w:szCs w:val="32"/>
          <w:lang w:val="zh-CN" w:eastAsia="zh-CN" w:bidi="ar-SA"/>
        </w:rPr>
        <w:t>指报告期内企业作为第一权利人申请并获得授权的软件著作权数量。</w:t>
      </w:r>
    </w:p>
    <w:p>
      <w:pPr>
        <w:pStyle w:val="8"/>
        <w:keepNext w:val="0"/>
        <w:keepLines w:val="0"/>
        <w:pageBreakBefore w:val="0"/>
        <w:widowControl w:val="0"/>
        <w:numPr>
          <w:ilvl w:val="0"/>
          <w:numId w:val="3"/>
        </w:numPr>
        <w:tabs>
          <w:tab w:val="left" w:pos="529"/>
        </w:tabs>
        <w:kinsoku/>
        <w:wordWrap/>
        <w:overflowPunct/>
        <w:topLinePunct w:val="0"/>
        <w:autoSpaceDE w:val="0"/>
        <w:autoSpaceDN w:val="0"/>
        <w:bidi w:val="0"/>
        <w:adjustRightInd/>
        <w:snapToGrid/>
        <w:spacing w:before="240" w:after="0" w:line="360" w:lineRule="auto"/>
        <w:ind w:left="528" w:right="0" w:hanging="426"/>
        <w:jc w:val="left"/>
        <w:textAlignment w:val="auto"/>
        <w:rPr>
          <w:rFonts w:hint="eastAsia" w:ascii="仿宋_GB2312" w:hAnsi="Calibri" w:eastAsia="仿宋_GB2312" w:cs="Times New Roman"/>
          <w:b w:val="0"/>
          <w:bCs w:val="0"/>
          <w:kern w:val="2"/>
          <w:sz w:val="32"/>
          <w:szCs w:val="32"/>
          <w:lang w:val="en-US" w:eastAsia="zh-CN" w:bidi="ar-SA"/>
        </w:rPr>
      </w:pPr>
      <w:r>
        <w:rPr>
          <w:rFonts w:hint="eastAsia" w:ascii="仿宋_GB2312" w:hAnsi="Calibri" w:eastAsia="仿宋_GB2312" w:cs="Times New Roman"/>
          <w:b w:val="0"/>
          <w:bCs w:val="0"/>
          <w:kern w:val="2"/>
          <w:sz w:val="32"/>
          <w:szCs w:val="32"/>
          <w:lang w:val="en-US" w:eastAsia="zh-CN" w:bidi="ar-SA"/>
        </w:rPr>
        <w:t>集成电路布图设计件数：</w:t>
      </w:r>
    </w:p>
    <w:p>
      <w:pPr>
        <w:pStyle w:val="4"/>
        <w:keepNext w:val="0"/>
        <w:keepLines w:val="0"/>
        <w:pageBreakBefore w:val="0"/>
        <w:widowControl w:val="0"/>
        <w:kinsoku/>
        <w:wordWrap/>
        <w:overflowPunct/>
        <w:topLinePunct w:val="0"/>
        <w:autoSpaceDE w:val="0"/>
        <w:autoSpaceDN w:val="0"/>
        <w:bidi w:val="0"/>
        <w:adjustRightInd/>
        <w:snapToGrid/>
        <w:spacing w:line="360" w:lineRule="auto"/>
        <w:ind w:right="354"/>
        <w:textAlignment w:val="auto"/>
        <w:rPr>
          <w:rFonts w:hint="default" w:ascii="仿宋_GB2312" w:hAnsi="Calibri" w:eastAsia="仿宋_GB2312" w:cs="Times New Roman"/>
          <w:b w:val="0"/>
          <w:bCs w:val="0"/>
          <w:kern w:val="2"/>
          <w:sz w:val="32"/>
          <w:szCs w:val="32"/>
          <w:lang w:val="en-US" w:eastAsia="zh-CN" w:bidi="ar-SA"/>
        </w:rPr>
      </w:pPr>
      <w:r>
        <w:rPr>
          <w:rFonts w:hint="eastAsia" w:ascii="仿宋_GB2312" w:hAnsi="Calibri" w:eastAsia="仿宋_GB2312" w:cs="Times New Roman"/>
          <w:b w:val="0"/>
          <w:bCs w:val="0"/>
          <w:kern w:val="2"/>
          <w:sz w:val="32"/>
          <w:szCs w:val="32"/>
          <w:lang w:val="en-US" w:eastAsia="zh-CN" w:bidi="ar-SA"/>
        </w:rPr>
        <w:t xml:space="preserve">   指报告期内企业作为第一权利人申请并获得授权的集成电路布图设计权数量。</w:t>
      </w:r>
    </w:p>
    <w:p>
      <w:pPr>
        <w:pStyle w:val="8"/>
        <w:keepNext w:val="0"/>
        <w:keepLines w:val="0"/>
        <w:pageBreakBefore w:val="0"/>
        <w:widowControl w:val="0"/>
        <w:numPr>
          <w:ilvl w:val="0"/>
          <w:numId w:val="3"/>
        </w:numPr>
        <w:tabs>
          <w:tab w:val="left" w:pos="529"/>
        </w:tabs>
        <w:kinsoku/>
        <w:wordWrap/>
        <w:overflowPunct/>
        <w:topLinePunct w:val="0"/>
        <w:autoSpaceDE w:val="0"/>
        <w:autoSpaceDN w:val="0"/>
        <w:bidi w:val="0"/>
        <w:adjustRightInd/>
        <w:snapToGrid/>
        <w:spacing w:before="240" w:after="0" w:line="360" w:lineRule="auto"/>
        <w:ind w:left="528" w:right="0" w:hanging="426"/>
        <w:jc w:val="left"/>
        <w:textAlignment w:val="auto"/>
        <w:rPr>
          <w:rFonts w:hint="eastAsia" w:ascii="仿宋_GB2312" w:hAnsi="Calibri" w:eastAsia="仿宋_GB2312" w:cs="Times New Roman"/>
          <w:b w:val="0"/>
          <w:bCs w:val="0"/>
          <w:kern w:val="2"/>
          <w:sz w:val="32"/>
          <w:szCs w:val="32"/>
          <w:lang w:val="en-US" w:eastAsia="zh-CN" w:bidi="ar-SA"/>
        </w:rPr>
      </w:pPr>
      <w:r>
        <w:rPr>
          <w:rFonts w:hint="eastAsia" w:ascii="仿宋_GB2312" w:hAnsi="Calibri" w:eastAsia="仿宋_GB2312" w:cs="Times New Roman"/>
          <w:b w:val="0"/>
          <w:bCs w:val="0"/>
          <w:kern w:val="2"/>
          <w:sz w:val="32"/>
          <w:szCs w:val="32"/>
          <w:lang w:val="en-US" w:eastAsia="zh-CN" w:bidi="ar-SA"/>
        </w:rPr>
        <w:t xml:space="preserve">境外商标数： </w:t>
      </w:r>
    </w:p>
    <w:p>
      <w:pPr>
        <w:pStyle w:val="4"/>
        <w:keepNext w:val="0"/>
        <w:keepLines w:val="0"/>
        <w:pageBreakBefore w:val="0"/>
        <w:widowControl w:val="0"/>
        <w:kinsoku/>
        <w:wordWrap/>
        <w:overflowPunct/>
        <w:topLinePunct w:val="0"/>
        <w:autoSpaceDE w:val="0"/>
        <w:autoSpaceDN w:val="0"/>
        <w:bidi w:val="0"/>
        <w:adjustRightInd/>
        <w:snapToGrid/>
        <w:spacing w:line="360" w:lineRule="auto"/>
        <w:ind w:right="354"/>
        <w:textAlignment w:val="auto"/>
        <w:rPr>
          <w:rFonts w:hint="eastAsia" w:ascii="仿宋_GB2312" w:hAnsi="Calibri" w:eastAsia="仿宋_GB2312" w:cs="Times New Roman"/>
          <w:b w:val="0"/>
          <w:bCs w:val="0"/>
          <w:kern w:val="2"/>
          <w:sz w:val="32"/>
          <w:szCs w:val="32"/>
          <w:lang w:val="en-US" w:eastAsia="zh-CN" w:bidi="ar-SA"/>
        </w:rPr>
      </w:pPr>
      <w:r>
        <w:rPr>
          <w:rFonts w:hint="eastAsia" w:ascii="仿宋_GB2312" w:hAnsi="Calibri" w:eastAsia="仿宋_GB2312" w:cs="Times New Roman"/>
          <w:b w:val="0"/>
          <w:bCs w:val="0"/>
          <w:kern w:val="2"/>
          <w:sz w:val="32"/>
          <w:szCs w:val="32"/>
          <w:lang w:val="en-US" w:eastAsia="zh-CN" w:bidi="ar-SA"/>
        </w:rPr>
        <w:t xml:space="preserve">   指在报告期末，企业作为第一商标注册人拥有的，经国外或港澳台商标行政部门核准注册且在有效期内的商标件数。 </w:t>
      </w:r>
    </w:p>
    <w:p>
      <w:pPr>
        <w:pStyle w:val="8"/>
        <w:keepNext w:val="0"/>
        <w:keepLines w:val="0"/>
        <w:pageBreakBefore w:val="0"/>
        <w:widowControl w:val="0"/>
        <w:numPr>
          <w:ilvl w:val="0"/>
          <w:numId w:val="3"/>
        </w:numPr>
        <w:tabs>
          <w:tab w:val="left" w:pos="529"/>
        </w:tabs>
        <w:kinsoku/>
        <w:wordWrap/>
        <w:overflowPunct/>
        <w:topLinePunct w:val="0"/>
        <w:autoSpaceDE w:val="0"/>
        <w:autoSpaceDN w:val="0"/>
        <w:bidi w:val="0"/>
        <w:adjustRightInd/>
        <w:snapToGrid/>
        <w:spacing w:before="3" w:after="0" w:line="360" w:lineRule="auto"/>
        <w:ind w:left="528" w:right="0" w:hanging="426"/>
        <w:jc w:val="left"/>
        <w:textAlignment w:val="auto"/>
        <w:rPr>
          <w:rFonts w:hint="eastAsia" w:ascii="仿宋_GB2312" w:hAnsi="Calibri" w:eastAsia="仿宋_GB2312" w:cs="Times New Roman"/>
          <w:b w:val="0"/>
          <w:bCs w:val="0"/>
          <w:kern w:val="2"/>
          <w:sz w:val="32"/>
          <w:szCs w:val="32"/>
          <w:lang w:val="en-US" w:eastAsia="zh-CN" w:bidi="ar-SA"/>
        </w:rPr>
      </w:pPr>
      <w:r>
        <w:rPr>
          <w:rFonts w:hint="eastAsia" w:ascii="仿宋_GB2312" w:hAnsi="Calibri" w:eastAsia="仿宋_GB2312" w:cs="Times New Roman"/>
          <w:b w:val="0"/>
          <w:bCs w:val="0"/>
          <w:kern w:val="2"/>
          <w:sz w:val="32"/>
          <w:szCs w:val="32"/>
          <w:lang w:val="en-US" w:eastAsia="zh-CN" w:bidi="ar-SA"/>
        </w:rPr>
        <w:t xml:space="preserve">形成国际标准数： </w:t>
      </w:r>
    </w:p>
    <w:p>
      <w:pPr>
        <w:pStyle w:val="4"/>
        <w:keepNext w:val="0"/>
        <w:keepLines w:val="0"/>
        <w:pageBreakBefore w:val="0"/>
        <w:widowControl w:val="0"/>
        <w:kinsoku/>
        <w:wordWrap/>
        <w:overflowPunct/>
        <w:topLinePunct w:val="0"/>
        <w:autoSpaceDE w:val="0"/>
        <w:autoSpaceDN w:val="0"/>
        <w:bidi w:val="0"/>
        <w:adjustRightInd/>
        <w:snapToGrid/>
        <w:spacing w:line="360" w:lineRule="auto"/>
        <w:ind w:right="260"/>
        <w:textAlignment w:val="auto"/>
        <w:rPr>
          <w:rFonts w:hint="eastAsia" w:ascii="仿宋_GB2312" w:hAnsi="Calibri" w:eastAsia="仿宋_GB2312" w:cs="Times New Roman"/>
          <w:b w:val="0"/>
          <w:bCs w:val="0"/>
          <w:kern w:val="2"/>
          <w:sz w:val="32"/>
          <w:szCs w:val="32"/>
          <w:lang w:val="en-US" w:eastAsia="zh-CN" w:bidi="ar-SA"/>
        </w:rPr>
      </w:pPr>
      <w:r>
        <w:rPr>
          <w:rFonts w:hint="eastAsia" w:ascii="仿宋_GB2312" w:hAnsi="Calibri" w:eastAsia="仿宋_GB2312" w:cs="Times New Roman"/>
          <w:b w:val="0"/>
          <w:bCs w:val="0"/>
          <w:kern w:val="2"/>
          <w:sz w:val="32"/>
          <w:szCs w:val="32"/>
          <w:lang w:val="en-US" w:eastAsia="zh-CN" w:bidi="ar-SA"/>
        </w:rPr>
        <w:t xml:space="preserve">   指报告期内本企业主导制定形成的国际标准数。国际标准是指国际标准化组织（ISO）、国际电工委员会（IEC）和国际电信联盟（ITU）制定的标准，以及国际标准化组织确认并公布的其他国际组织制定的标准。国际标准在世界范围内统一使用。 </w:t>
      </w:r>
    </w:p>
    <w:p>
      <w:pPr>
        <w:pStyle w:val="4"/>
        <w:keepNext w:val="0"/>
        <w:keepLines w:val="0"/>
        <w:pageBreakBefore w:val="0"/>
        <w:widowControl w:val="0"/>
        <w:numPr>
          <w:ilvl w:val="0"/>
          <w:numId w:val="3"/>
        </w:numPr>
        <w:kinsoku/>
        <w:wordWrap/>
        <w:overflowPunct/>
        <w:topLinePunct w:val="0"/>
        <w:autoSpaceDE w:val="0"/>
        <w:autoSpaceDN w:val="0"/>
        <w:bidi w:val="0"/>
        <w:adjustRightInd/>
        <w:snapToGrid/>
        <w:spacing w:line="360" w:lineRule="auto"/>
        <w:ind w:left="528" w:leftChars="0" w:right="260" w:hanging="426" w:firstLineChars="0"/>
        <w:textAlignment w:val="auto"/>
        <w:rPr>
          <w:rFonts w:hint="default" w:ascii="仿宋_GB2312" w:hAnsi="Calibri" w:eastAsia="仿宋_GB2312" w:cs="Times New Roman"/>
          <w:b w:val="0"/>
          <w:bCs w:val="0"/>
          <w:kern w:val="2"/>
          <w:sz w:val="32"/>
          <w:szCs w:val="32"/>
          <w:lang w:val="en-US" w:eastAsia="zh-CN" w:bidi="ar-SA"/>
        </w:rPr>
      </w:pPr>
      <w:r>
        <w:rPr>
          <w:rFonts w:hint="eastAsia" w:ascii="仿宋_GB2312" w:hAnsi="Calibri" w:eastAsia="仿宋_GB2312" w:cs="Times New Roman"/>
          <w:b w:val="0"/>
          <w:bCs w:val="0"/>
          <w:kern w:val="2"/>
          <w:sz w:val="32"/>
          <w:szCs w:val="32"/>
          <w:lang w:val="en-US" w:eastAsia="zh-CN" w:bidi="ar-SA"/>
        </w:rPr>
        <w:t>境外设立分支机构数量</w:t>
      </w:r>
    </w:p>
    <w:p>
      <w:pPr>
        <w:pStyle w:val="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102" w:leftChars="0" w:right="260" w:rightChars="0"/>
        <w:textAlignment w:val="auto"/>
        <w:rPr>
          <w:rFonts w:hint="default" w:ascii="仿宋_GB2312" w:hAnsi="Calibri" w:eastAsia="仿宋_GB2312" w:cs="Times New Roman"/>
          <w:b w:val="0"/>
          <w:bCs w:val="0"/>
          <w:kern w:val="2"/>
          <w:sz w:val="32"/>
          <w:szCs w:val="32"/>
          <w:lang w:val="en-US" w:eastAsia="zh-CN" w:bidi="ar-SA"/>
        </w:rPr>
      </w:pPr>
      <w:r>
        <w:rPr>
          <w:rFonts w:hint="eastAsia" w:ascii="仿宋_GB2312" w:hAnsi="Calibri" w:eastAsia="仿宋_GB2312" w:cs="Times New Roman"/>
          <w:b w:val="0"/>
          <w:bCs w:val="0"/>
          <w:kern w:val="2"/>
          <w:sz w:val="32"/>
          <w:szCs w:val="32"/>
          <w:lang w:val="en-US" w:eastAsia="zh-CN" w:bidi="ar-SA"/>
        </w:rPr>
        <w:t xml:space="preserve">  指报告期内企业在国外或港澳台自办（或与外单位合办）的研发机构、营销服务机构和生产基地的数量。与外单位合办的，若主要由本企业出资兴办，则由本企业统计，否则应由合办方统计。</w:t>
      </w:r>
    </w:p>
    <w:p>
      <w:pPr>
        <w:pStyle w:val="4"/>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102" w:leftChars="0" w:right="260" w:rightChars="0"/>
        <w:textAlignment w:val="auto"/>
        <w:rPr>
          <w:rFonts w:hint="default" w:ascii="仿宋_GB2312" w:hAnsi="Calibri" w:eastAsia="仿宋_GB2312" w:cs="Times New Roman"/>
          <w:b w:val="0"/>
          <w:bCs w:val="0"/>
          <w:kern w:val="2"/>
          <w:sz w:val="32"/>
          <w:szCs w:val="32"/>
          <w:lang w:val="en-US" w:eastAsia="zh-CN" w:bidi="ar-SA"/>
        </w:rPr>
      </w:pPr>
    </w:p>
    <w:p>
      <w:pPr>
        <w:pStyle w:val="4"/>
        <w:keepNext w:val="0"/>
        <w:keepLines w:val="0"/>
        <w:pageBreakBefore w:val="0"/>
        <w:widowControl w:val="0"/>
        <w:kinsoku/>
        <w:wordWrap/>
        <w:overflowPunct/>
        <w:topLinePunct w:val="0"/>
        <w:autoSpaceDE w:val="0"/>
        <w:autoSpaceDN w:val="0"/>
        <w:bidi w:val="0"/>
        <w:adjustRightInd/>
        <w:snapToGrid/>
        <w:spacing w:line="360" w:lineRule="auto"/>
        <w:ind w:right="354"/>
        <w:textAlignment w:val="auto"/>
      </w:pPr>
    </w:p>
    <w:sectPr>
      <w:pgSz w:w="11910" w:h="16840"/>
      <w:pgMar w:top="1320" w:right="1380" w:bottom="280" w:left="120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092B84"/>
    <w:multiLevelType w:val="multilevel"/>
    <w:tmpl w:val="CF092B84"/>
    <w:lvl w:ilvl="0" w:tentative="0">
      <w:start w:val="1"/>
      <w:numFmt w:val="decimal"/>
      <w:lvlText w:val="%1."/>
      <w:lvlJc w:val="left"/>
      <w:pPr>
        <w:ind w:left="528" w:hanging="425"/>
        <w:jc w:val="left"/>
      </w:pPr>
      <w:rPr>
        <w:rFonts w:hint="default" w:ascii="宋体" w:hAnsi="宋体" w:eastAsia="宋体" w:cs="宋体"/>
        <w:spacing w:val="0"/>
        <w:w w:val="100"/>
        <w:sz w:val="30"/>
        <w:szCs w:val="30"/>
        <w:lang w:val="zh-CN" w:eastAsia="zh-CN" w:bidi="zh-CN"/>
      </w:rPr>
    </w:lvl>
    <w:lvl w:ilvl="1" w:tentative="0">
      <w:start w:val="0"/>
      <w:numFmt w:val="bullet"/>
      <w:lvlText w:val="•"/>
      <w:lvlJc w:val="left"/>
      <w:pPr>
        <w:ind w:left="1400" w:hanging="425"/>
      </w:pPr>
      <w:rPr>
        <w:rFonts w:hint="default"/>
        <w:lang w:val="zh-CN" w:eastAsia="zh-CN" w:bidi="zh-CN"/>
      </w:rPr>
    </w:lvl>
    <w:lvl w:ilvl="2" w:tentative="0">
      <w:start w:val="0"/>
      <w:numFmt w:val="bullet"/>
      <w:lvlText w:val="•"/>
      <w:lvlJc w:val="left"/>
      <w:pPr>
        <w:ind w:left="2281" w:hanging="425"/>
      </w:pPr>
      <w:rPr>
        <w:rFonts w:hint="default"/>
        <w:lang w:val="zh-CN" w:eastAsia="zh-CN" w:bidi="zh-CN"/>
      </w:rPr>
    </w:lvl>
    <w:lvl w:ilvl="3" w:tentative="0">
      <w:start w:val="0"/>
      <w:numFmt w:val="bullet"/>
      <w:lvlText w:val="•"/>
      <w:lvlJc w:val="left"/>
      <w:pPr>
        <w:ind w:left="3161" w:hanging="425"/>
      </w:pPr>
      <w:rPr>
        <w:rFonts w:hint="default"/>
        <w:lang w:val="zh-CN" w:eastAsia="zh-CN" w:bidi="zh-CN"/>
      </w:rPr>
    </w:lvl>
    <w:lvl w:ilvl="4" w:tentative="0">
      <w:start w:val="0"/>
      <w:numFmt w:val="bullet"/>
      <w:lvlText w:val="•"/>
      <w:lvlJc w:val="left"/>
      <w:pPr>
        <w:ind w:left="4042" w:hanging="425"/>
      </w:pPr>
      <w:rPr>
        <w:rFonts w:hint="default"/>
        <w:lang w:val="zh-CN" w:eastAsia="zh-CN" w:bidi="zh-CN"/>
      </w:rPr>
    </w:lvl>
    <w:lvl w:ilvl="5" w:tentative="0">
      <w:start w:val="0"/>
      <w:numFmt w:val="bullet"/>
      <w:lvlText w:val="•"/>
      <w:lvlJc w:val="left"/>
      <w:pPr>
        <w:ind w:left="4923" w:hanging="425"/>
      </w:pPr>
      <w:rPr>
        <w:rFonts w:hint="default"/>
        <w:lang w:val="zh-CN" w:eastAsia="zh-CN" w:bidi="zh-CN"/>
      </w:rPr>
    </w:lvl>
    <w:lvl w:ilvl="6" w:tentative="0">
      <w:start w:val="0"/>
      <w:numFmt w:val="bullet"/>
      <w:lvlText w:val="•"/>
      <w:lvlJc w:val="left"/>
      <w:pPr>
        <w:ind w:left="5803" w:hanging="425"/>
      </w:pPr>
      <w:rPr>
        <w:rFonts w:hint="default"/>
        <w:lang w:val="zh-CN" w:eastAsia="zh-CN" w:bidi="zh-CN"/>
      </w:rPr>
    </w:lvl>
    <w:lvl w:ilvl="7" w:tentative="0">
      <w:start w:val="0"/>
      <w:numFmt w:val="bullet"/>
      <w:lvlText w:val="•"/>
      <w:lvlJc w:val="left"/>
      <w:pPr>
        <w:ind w:left="6684" w:hanging="425"/>
      </w:pPr>
      <w:rPr>
        <w:rFonts w:hint="default"/>
        <w:lang w:val="zh-CN" w:eastAsia="zh-CN" w:bidi="zh-CN"/>
      </w:rPr>
    </w:lvl>
    <w:lvl w:ilvl="8" w:tentative="0">
      <w:start w:val="0"/>
      <w:numFmt w:val="bullet"/>
      <w:lvlText w:val="•"/>
      <w:lvlJc w:val="left"/>
      <w:pPr>
        <w:ind w:left="7565" w:hanging="425"/>
      </w:pPr>
      <w:rPr>
        <w:rFonts w:hint="default"/>
        <w:lang w:val="zh-CN" w:eastAsia="zh-CN" w:bidi="zh-CN"/>
      </w:rPr>
    </w:lvl>
  </w:abstractNum>
  <w:abstractNum w:abstractNumId="1">
    <w:nsid w:val="0053208E"/>
    <w:multiLevelType w:val="multilevel"/>
    <w:tmpl w:val="0053208E"/>
    <w:lvl w:ilvl="0" w:tentative="0">
      <w:start w:val="1"/>
      <w:numFmt w:val="decimal"/>
      <w:lvlText w:val="%1."/>
      <w:lvlJc w:val="left"/>
      <w:pPr>
        <w:ind w:left="528" w:hanging="425"/>
        <w:jc w:val="left"/>
      </w:pPr>
      <w:rPr>
        <w:rFonts w:hint="default" w:ascii="宋体" w:hAnsi="宋体" w:eastAsia="宋体" w:cs="宋体"/>
        <w:spacing w:val="0"/>
        <w:w w:val="100"/>
        <w:sz w:val="30"/>
        <w:szCs w:val="30"/>
        <w:lang w:val="zh-CN" w:eastAsia="zh-CN" w:bidi="zh-CN"/>
      </w:rPr>
    </w:lvl>
    <w:lvl w:ilvl="1" w:tentative="0">
      <w:start w:val="0"/>
      <w:numFmt w:val="bullet"/>
      <w:lvlText w:val="•"/>
      <w:lvlJc w:val="left"/>
      <w:pPr>
        <w:ind w:left="1400" w:hanging="425"/>
      </w:pPr>
      <w:rPr>
        <w:rFonts w:hint="default"/>
        <w:lang w:val="zh-CN" w:eastAsia="zh-CN" w:bidi="zh-CN"/>
      </w:rPr>
    </w:lvl>
    <w:lvl w:ilvl="2" w:tentative="0">
      <w:start w:val="0"/>
      <w:numFmt w:val="bullet"/>
      <w:lvlText w:val="•"/>
      <w:lvlJc w:val="left"/>
      <w:pPr>
        <w:ind w:left="2281" w:hanging="425"/>
      </w:pPr>
      <w:rPr>
        <w:rFonts w:hint="default"/>
        <w:lang w:val="zh-CN" w:eastAsia="zh-CN" w:bidi="zh-CN"/>
      </w:rPr>
    </w:lvl>
    <w:lvl w:ilvl="3" w:tentative="0">
      <w:start w:val="0"/>
      <w:numFmt w:val="bullet"/>
      <w:lvlText w:val="•"/>
      <w:lvlJc w:val="left"/>
      <w:pPr>
        <w:ind w:left="3161" w:hanging="425"/>
      </w:pPr>
      <w:rPr>
        <w:rFonts w:hint="default"/>
        <w:lang w:val="zh-CN" w:eastAsia="zh-CN" w:bidi="zh-CN"/>
      </w:rPr>
    </w:lvl>
    <w:lvl w:ilvl="4" w:tentative="0">
      <w:start w:val="0"/>
      <w:numFmt w:val="bullet"/>
      <w:lvlText w:val="•"/>
      <w:lvlJc w:val="left"/>
      <w:pPr>
        <w:ind w:left="4042" w:hanging="425"/>
      </w:pPr>
      <w:rPr>
        <w:rFonts w:hint="default"/>
        <w:lang w:val="zh-CN" w:eastAsia="zh-CN" w:bidi="zh-CN"/>
      </w:rPr>
    </w:lvl>
    <w:lvl w:ilvl="5" w:tentative="0">
      <w:start w:val="0"/>
      <w:numFmt w:val="bullet"/>
      <w:lvlText w:val="•"/>
      <w:lvlJc w:val="left"/>
      <w:pPr>
        <w:ind w:left="4923" w:hanging="425"/>
      </w:pPr>
      <w:rPr>
        <w:rFonts w:hint="default"/>
        <w:lang w:val="zh-CN" w:eastAsia="zh-CN" w:bidi="zh-CN"/>
      </w:rPr>
    </w:lvl>
    <w:lvl w:ilvl="6" w:tentative="0">
      <w:start w:val="0"/>
      <w:numFmt w:val="bullet"/>
      <w:lvlText w:val="•"/>
      <w:lvlJc w:val="left"/>
      <w:pPr>
        <w:ind w:left="5803" w:hanging="425"/>
      </w:pPr>
      <w:rPr>
        <w:rFonts w:hint="default"/>
        <w:lang w:val="zh-CN" w:eastAsia="zh-CN" w:bidi="zh-CN"/>
      </w:rPr>
    </w:lvl>
    <w:lvl w:ilvl="7" w:tentative="0">
      <w:start w:val="0"/>
      <w:numFmt w:val="bullet"/>
      <w:lvlText w:val="•"/>
      <w:lvlJc w:val="left"/>
      <w:pPr>
        <w:ind w:left="6684" w:hanging="425"/>
      </w:pPr>
      <w:rPr>
        <w:rFonts w:hint="default"/>
        <w:lang w:val="zh-CN" w:eastAsia="zh-CN" w:bidi="zh-CN"/>
      </w:rPr>
    </w:lvl>
    <w:lvl w:ilvl="8" w:tentative="0">
      <w:start w:val="0"/>
      <w:numFmt w:val="bullet"/>
      <w:lvlText w:val="•"/>
      <w:lvlJc w:val="left"/>
      <w:pPr>
        <w:ind w:left="7565" w:hanging="425"/>
      </w:pPr>
      <w:rPr>
        <w:rFonts w:hint="default"/>
        <w:lang w:val="zh-CN" w:eastAsia="zh-CN" w:bidi="zh-CN"/>
      </w:rPr>
    </w:lvl>
  </w:abstractNum>
  <w:abstractNum w:abstractNumId="2">
    <w:nsid w:val="59ADCABA"/>
    <w:multiLevelType w:val="multilevel"/>
    <w:tmpl w:val="59ADCABA"/>
    <w:lvl w:ilvl="0" w:tentative="0">
      <w:start w:val="1"/>
      <w:numFmt w:val="decimal"/>
      <w:lvlText w:val="%1."/>
      <w:lvlJc w:val="left"/>
      <w:pPr>
        <w:ind w:left="528" w:hanging="425"/>
        <w:jc w:val="left"/>
      </w:pPr>
      <w:rPr>
        <w:rFonts w:hint="default" w:ascii="宋体" w:hAnsi="宋体" w:eastAsia="宋体" w:cs="宋体"/>
        <w:spacing w:val="0"/>
        <w:w w:val="100"/>
        <w:sz w:val="30"/>
        <w:szCs w:val="30"/>
        <w:lang w:val="zh-CN" w:eastAsia="zh-CN" w:bidi="zh-CN"/>
      </w:rPr>
    </w:lvl>
    <w:lvl w:ilvl="1" w:tentative="0">
      <w:start w:val="0"/>
      <w:numFmt w:val="bullet"/>
      <w:lvlText w:val="•"/>
      <w:lvlJc w:val="left"/>
      <w:pPr>
        <w:ind w:left="1400" w:hanging="425"/>
      </w:pPr>
      <w:rPr>
        <w:rFonts w:hint="default"/>
        <w:lang w:val="zh-CN" w:eastAsia="zh-CN" w:bidi="zh-CN"/>
      </w:rPr>
    </w:lvl>
    <w:lvl w:ilvl="2" w:tentative="0">
      <w:start w:val="0"/>
      <w:numFmt w:val="bullet"/>
      <w:lvlText w:val="•"/>
      <w:lvlJc w:val="left"/>
      <w:pPr>
        <w:ind w:left="2281" w:hanging="425"/>
      </w:pPr>
      <w:rPr>
        <w:rFonts w:hint="default"/>
        <w:lang w:val="zh-CN" w:eastAsia="zh-CN" w:bidi="zh-CN"/>
      </w:rPr>
    </w:lvl>
    <w:lvl w:ilvl="3" w:tentative="0">
      <w:start w:val="0"/>
      <w:numFmt w:val="bullet"/>
      <w:lvlText w:val="•"/>
      <w:lvlJc w:val="left"/>
      <w:pPr>
        <w:ind w:left="3161" w:hanging="425"/>
      </w:pPr>
      <w:rPr>
        <w:rFonts w:hint="default"/>
        <w:lang w:val="zh-CN" w:eastAsia="zh-CN" w:bidi="zh-CN"/>
      </w:rPr>
    </w:lvl>
    <w:lvl w:ilvl="4" w:tentative="0">
      <w:start w:val="0"/>
      <w:numFmt w:val="bullet"/>
      <w:lvlText w:val="•"/>
      <w:lvlJc w:val="left"/>
      <w:pPr>
        <w:ind w:left="4042" w:hanging="425"/>
      </w:pPr>
      <w:rPr>
        <w:rFonts w:hint="default"/>
        <w:lang w:val="zh-CN" w:eastAsia="zh-CN" w:bidi="zh-CN"/>
      </w:rPr>
    </w:lvl>
    <w:lvl w:ilvl="5" w:tentative="0">
      <w:start w:val="0"/>
      <w:numFmt w:val="bullet"/>
      <w:lvlText w:val="•"/>
      <w:lvlJc w:val="left"/>
      <w:pPr>
        <w:ind w:left="4923" w:hanging="425"/>
      </w:pPr>
      <w:rPr>
        <w:rFonts w:hint="default"/>
        <w:lang w:val="zh-CN" w:eastAsia="zh-CN" w:bidi="zh-CN"/>
      </w:rPr>
    </w:lvl>
    <w:lvl w:ilvl="6" w:tentative="0">
      <w:start w:val="0"/>
      <w:numFmt w:val="bullet"/>
      <w:lvlText w:val="•"/>
      <w:lvlJc w:val="left"/>
      <w:pPr>
        <w:ind w:left="5803" w:hanging="425"/>
      </w:pPr>
      <w:rPr>
        <w:rFonts w:hint="default"/>
        <w:lang w:val="zh-CN" w:eastAsia="zh-CN" w:bidi="zh-CN"/>
      </w:rPr>
    </w:lvl>
    <w:lvl w:ilvl="7" w:tentative="0">
      <w:start w:val="0"/>
      <w:numFmt w:val="bullet"/>
      <w:lvlText w:val="•"/>
      <w:lvlJc w:val="left"/>
      <w:pPr>
        <w:ind w:left="6684" w:hanging="425"/>
      </w:pPr>
      <w:rPr>
        <w:rFonts w:hint="default"/>
        <w:lang w:val="zh-CN" w:eastAsia="zh-CN" w:bidi="zh-CN"/>
      </w:rPr>
    </w:lvl>
    <w:lvl w:ilvl="8" w:tentative="0">
      <w:start w:val="0"/>
      <w:numFmt w:val="bullet"/>
      <w:lvlText w:val="•"/>
      <w:lvlJc w:val="left"/>
      <w:pPr>
        <w:ind w:left="7565" w:hanging="425"/>
      </w:pPr>
      <w:rPr>
        <w:rFonts w:hint="default"/>
        <w:lang w:val="zh-CN" w:eastAsia="zh-CN" w:bidi="zh-C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C33B18"/>
    <w:rsid w:val="1B6B0E5F"/>
    <w:rsid w:val="27E668BF"/>
    <w:rsid w:val="31363182"/>
    <w:rsid w:val="389E63C5"/>
    <w:rsid w:val="3C7F111C"/>
    <w:rsid w:val="3FA32BF7"/>
    <w:rsid w:val="47045724"/>
    <w:rsid w:val="484D3862"/>
    <w:rsid w:val="54A2127B"/>
    <w:rsid w:val="59034673"/>
    <w:rsid w:val="65095F4A"/>
    <w:rsid w:val="67980790"/>
    <w:rsid w:val="6D277F2B"/>
    <w:rsid w:val="72910AA5"/>
    <w:rsid w:val="732959E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spacing w:before="83"/>
      <w:ind w:left="530"/>
      <w:outlineLvl w:val="1"/>
    </w:pPr>
    <w:rPr>
      <w:rFonts w:ascii="宋体" w:hAnsi="宋体" w:eastAsia="宋体" w:cs="宋体"/>
      <w:b/>
      <w:bCs/>
      <w:sz w:val="44"/>
      <w:szCs w:val="44"/>
      <w:lang w:val="zh-CN" w:eastAsia="zh-CN" w:bidi="zh-CN"/>
    </w:rPr>
  </w:style>
  <w:style w:type="paragraph" w:styleId="3">
    <w:name w:val="heading 2"/>
    <w:basedOn w:val="1"/>
    <w:next w:val="1"/>
    <w:qFormat/>
    <w:uiPriority w:val="1"/>
    <w:pPr>
      <w:ind w:left="103"/>
      <w:outlineLvl w:val="2"/>
    </w:pPr>
    <w:rPr>
      <w:rFonts w:ascii="宋体" w:hAnsi="宋体" w:eastAsia="宋体" w:cs="宋体"/>
      <w:b/>
      <w:bCs/>
      <w:sz w:val="30"/>
      <w:szCs w:val="30"/>
      <w:lang w:val="zh-CN" w:eastAsia="zh-CN" w:bidi="zh-CN"/>
    </w:rPr>
  </w:style>
  <w:style w:type="character" w:default="1" w:styleId="6">
    <w:name w:val="Default Paragraph Font"/>
    <w:semiHidden/>
    <w:unhideWhenUsed/>
    <w:qFormat/>
    <w:uiPriority w:val="1"/>
  </w:style>
  <w:style w:type="table" w:default="1" w:styleId="5">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pPr>
      <w:spacing w:before="240"/>
      <w:ind w:left="103"/>
    </w:pPr>
    <w:rPr>
      <w:rFonts w:ascii="宋体" w:hAnsi="宋体" w:eastAsia="宋体" w:cs="宋体"/>
      <w:sz w:val="30"/>
      <w:szCs w:val="30"/>
      <w:lang w:val="zh-CN" w:eastAsia="zh-CN" w:bidi="zh-CN"/>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spacing w:before="240"/>
      <w:ind w:left="528" w:hanging="426"/>
    </w:pPr>
    <w:rPr>
      <w:rFonts w:ascii="宋体" w:hAnsi="宋体" w:eastAsia="宋体" w:cs="宋体"/>
      <w:lang w:val="zh-CN" w:eastAsia="zh-CN" w:bidi="zh-CN"/>
    </w:rPr>
  </w:style>
  <w:style w:type="paragraph" w:customStyle="1" w:styleId="9">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124</TotalTime>
  <ScaleCrop>false</ScaleCrop>
  <LinksUpToDate>false</LinksUpToDate>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2019-06-28T06:36:00Z</dcterms:created>
  <dc:creator>november_sky</dc:creator>
  <cp:lastModifiedBy>Administrator</cp:lastModifiedBy>
  <cp:lastPrinted>2019-07-01T01:06:00Z</cp:lastPrinted>
  <dcterms:modified xsi:type="dcterms:W3CDTF">2020-07-06T03:15:01Z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2018-10-09T00:00:00Z</vt:filetime>
  </property>
  <property fmtid="{D5CDD505-2E9C-101B-9397-08002B2CF9AE}" pid="3" name="Creator">
    <vt:lpwstr>Microsoft® Word for Office 365</vt:lpwstr>
  </property>
  <property fmtid="{D5CDD505-2E9C-101B-9397-08002B2CF9AE}" pid="4" name="LastSaved">
    <vt:filetime>2019-06-28T00:00:00Z</vt:filetime>
  </property>
  <property fmtid="{D5CDD505-2E9C-101B-9397-08002B2CF9AE}" pid="5" name="KSOProductBuildVer">
    <vt:lpwstr>2052-11.1.0.9584</vt:lpwstr>
  </property>
</Properties>
</file>