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2</w:t>
      </w:r>
    </w:p>
    <w:tbl>
      <w:tblPr>
        <w:tblStyle w:val="4"/>
        <w:tblW w:w="89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50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宋体"/>
                <w:b/>
                <w:sz w:val="40"/>
                <w:szCs w:val="44"/>
              </w:rPr>
              <w:t>企业职工人数情况表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企业负责人签字</w:t>
            </w:r>
          </w:p>
        </w:tc>
        <w:tc>
          <w:tcPr>
            <w:tcW w:w="5099" w:type="dxa"/>
            <w:shd w:val="clear" w:color="auto" w:fill="auto"/>
            <w:vAlign w:val="center"/>
          </w:tcPr>
          <w:p>
            <w:pPr>
              <w:widowControl/>
              <w:ind w:left="1540" w:hanging="1540" w:hangingChars="550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 xml:space="preserve">企业名称（盖章）： </w:t>
            </w:r>
          </w:p>
        </w:tc>
        <w:tc>
          <w:tcPr>
            <w:tcW w:w="50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09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400" w:firstLineChars="500"/>
              <w:jc w:val="righ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0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2018-09-12T08:12:41Z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