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：补贴项目具体内容</w:t>
      </w:r>
    </w:p>
    <w:p>
      <w:pPr>
        <w:pStyle w:val="8"/>
        <w:numPr>
          <w:ilvl w:val="0"/>
          <w:numId w:val="1"/>
        </w:numPr>
        <w:tabs>
          <w:tab w:val="left" w:pos="1418"/>
        </w:tabs>
        <w:spacing w:line="360" w:lineRule="auto"/>
        <w:ind w:left="1418" w:hanging="777" w:firstLineChars="0"/>
        <w:contextualSpacing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财税</w:t>
      </w:r>
    </w:p>
    <w:p>
      <w:pPr>
        <w:pStyle w:val="8"/>
        <w:tabs>
          <w:tab w:val="left" w:pos="1418"/>
        </w:tabs>
        <w:spacing w:line="360" w:lineRule="auto"/>
        <w:ind w:left="709" w:firstLine="0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（一）财税代理服务</w:t>
      </w:r>
    </w:p>
    <w:p>
      <w:pPr>
        <w:spacing w:line="360" w:lineRule="auto"/>
        <w:ind w:firstLine="560" w:firstLineChars="200"/>
        <w:contextualSpacing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帮助企业建立会计制度和核算体系，规范企业日常财务行为，基于代理服务，提供基础的顾问咨询服务。具体包括但不限于：</w:t>
      </w:r>
    </w:p>
    <w:p>
      <w:pPr>
        <w:pStyle w:val="9"/>
        <w:numPr>
          <w:ilvl w:val="0"/>
          <w:numId w:val="2"/>
        </w:numPr>
        <w:tabs>
          <w:tab w:val="left" w:pos="1050"/>
        </w:tabs>
        <w:spacing w:line="360" w:lineRule="auto"/>
        <w:ind w:left="0" w:firstLine="735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日常财务凭证的账务处理；</w:t>
      </w:r>
    </w:p>
    <w:p>
      <w:pPr>
        <w:pStyle w:val="9"/>
        <w:numPr>
          <w:ilvl w:val="0"/>
          <w:numId w:val="2"/>
        </w:numPr>
        <w:tabs>
          <w:tab w:val="left" w:pos="1050"/>
        </w:tabs>
        <w:spacing w:line="360" w:lineRule="auto"/>
        <w:ind w:left="0" w:firstLine="735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编制符合会计制度的财务报表；</w:t>
      </w:r>
    </w:p>
    <w:p>
      <w:pPr>
        <w:pStyle w:val="9"/>
        <w:numPr>
          <w:ilvl w:val="0"/>
          <w:numId w:val="2"/>
        </w:numPr>
        <w:tabs>
          <w:tab w:val="left" w:pos="1050"/>
        </w:tabs>
        <w:spacing w:line="360" w:lineRule="auto"/>
        <w:ind w:left="0" w:firstLine="735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协助企业进行纳税申报，包括国税和地税；</w:t>
      </w:r>
    </w:p>
    <w:p>
      <w:pPr>
        <w:pStyle w:val="9"/>
        <w:numPr>
          <w:ilvl w:val="0"/>
          <w:numId w:val="2"/>
        </w:numPr>
        <w:tabs>
          <w:tab w:val="left" w:pos="1050"/>
        </w:tabs>
        <w:spacing w:line="360" w:lineRule="auto"/>
        <w:ind w:left="0" w:firstLine="735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对企业各类财政资助资金进行单独核算，使其符合科技项目管理财务要求、符合国家财税政策要求；</w:t>
      </w:r>
    </w:p>
    <w:p>
      <w:pPr>
        <w:pStyle w:val="9"/>
        <w:numPr>
          <w:ilvl w:val="0"/>
          <w:numId w:val="2"/>
        </w:numPr>
        <w:tabs>
          <w:tab w:val="left" w:pos="1050"/>
        </w:tabs>
        <w:spacing w:line="360" w:lineRule="auto"/>
        <w:ind w:left="0" w:firstLine="735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对企业研究开发费进行单独核算，使其符合研发费加计扣除和高企申报政策要求。</w:t>
      </w:r>
    </w:p>
    <w:p>
      <w:pPr>
        <w:pStyle w:val="8"/>
        <w:tabs>
          <w:tab w:val="left" w:pos="1418"/>
        </w:tabs>
        <w:spacing w:line="360" w:lineRule="auto"/>
        <w:ind w:left="709" w:firstLine="141" w:firstLineChars="5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（二）常年财税顾问服务</w:t>
      </w:r>
    </w:p>
    <w:p>
      <w:pPr>
        <w:spacing w:line="360" w:lineRule="auto"/>
        <w:ind w:firstLine="560" w:firstLineChars="200"/>
        <w:contextualSpacing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对自聘财会人员的企业，亦可聘请财会机构为其提供顾问咨询服务，帮助企业规范财务管理、准确核算专项资金。具体包括但不限于：</w:t>
      </w:r>
    </w:p>
    <w:p>
      <w:pPr>
        <w:pStyle w:val="9"/>
        <w:numPr>
          <w:ilvl w:val="0"/>
          <w:numId w:val="3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按照企业要求，定期为企业开展财务健康体检，帮助企业建立健全财税管理制度，规范财务核算方式；</w:t>
      </w:r>
    </w:p>
    <w:p>
      <w:pPr>
        <w:pStyle w:val="9"/>
        <w:numPr>
          <w:ilvl w:val="0"/>
          <w:numId w:val="3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为企业提供一对一咨询辅导服务，审查企业账务，与企业管理层、财税管理人员保持沟通，及时发现问题，并结合企业经营情况，提出改进意见或方案；</w:t>
      </w:r>
    </w:p>
    <w:p>
      <w:pPr>
        <w:pStyle w:val="9"/>
        <w:numPr>
          <w:ilvl w:val="0"/>
          <w:numId w:val="3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针对服务过程中遇到的普遍问题、典型问题，阶段性组织企业进行集中问答；</w:t>
      </w:r>
    </w:p>
    <w:p>
      <w:pPr>
        <w:pStyle w:val="9"/>
        <w:numPr>
          <w:ilvl w:val="0"/>
          <w:numId w:val="3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帮助企业在股权结构设计、税务筹划、尽职调查、股权转让及财税政策咨询等方面提供一般顾问意见。</w:t>
      </w:r>
    </w:p>
    <w:p>
      <w:pPr>
        <w:pStyle w:val="8"/>
        <w:numPr>
          <w:ilvl w:val="0"/>
          <w:numId w:val="1"/>
        </w:numPr>
        <w:tabs>
          <w:tab w:val="left" w:pos="1418"/>
        </w:tabs>
        <w:spacing w:line="360" w:lineRule="auto"/>
        <w:ind w:left="1418" w:hanging="777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法律</w:t>
      </w:r>
    </w:p>
    <w:p>
      <w:pPr>
        <w:spacing w:line="360" w:lineRule="auto"/>
        <w:ind w:firstLine="562" w:firstLineChars="200"/>
        <w:contextualSpacing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常年法律顾问服务</w:t>
      </w:r>
      <w:r>
        <w:rPr>
          <w:rFonts w:ascii="Times New Roman" w:hAnsi="Times New Roman" w:eastAsia="宋体" w:cs="Times New Roman"/>
          <w:sz w:val="28"/>
          <w:szCs w:val="28"/>
        </w:rPr>
        <w:t>，具体内容包括但不限于：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定期或不定期走访，走访次数不少于1次；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就客户法律需求，提供法律资料，进行法律检索；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就某一法律问题或某一项目提供法律咨询意见；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适时对客户及其管理人员开展法律培训；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日常法律文本审查修改；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受客户委托对外发表相关的声明、公告；</w:t>
      </w:r>
    </w:p>
    <w:p>
      <w:pPr>
        <w:pStyle w:val="9"/>
        <w:numPr>
          <w:ilvl w:val="0"/>
          <w:numId w:val="4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接受客户委托，列席有关的会议、谈判、磋商、协商，并就所讨论的法律问题和有关事项发表独立意见、见解和参考性建议。</w:t>
      </w:r>
    </w:p>
    <w:p>
      <w:pPr>
        <w:pStyle w:val="8"/>
        <w:numPr>
          <w:ilvl w:val="0"/>
          <w:numId w:val="1"/>
        </w:numPr>
        <w:tabs>
          <w:tab w:val="left" w:pos="1418"/>
        </w:tabs>
        <w:spacing w:line="360" w:lineRule="auto"/>
        <w:ind w:left="1418" w:hanging="777" w:firstLineChars="0"/>
        <w:contextualSpacing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人力资源</w:t>
      </w:r>
    </w:p>
    <w:p>
      <w:pPr>
        <w:pStyle w:val="8"/>
        <w:tabs>
          <w:tab w:val="left" w:pos="1418"/>
        </w:tabs>
        <w:spacing w:line="360" w:lineRule="auto"/>
        <w:ind w:left="709" w:firstLine="0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（一）日常人事代理服务</w:t>
      </w:r>
    </w:p>
    <w:p>
      <w:pPr>
        <w:spacing w:line="360" w:lineRule="auto"/>
        <w:ind w:firstLine="560" w:firstLineChars="200"/>
        <w:contextualSpacing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为企业提供如员工入离职手续办理，薪资、社保、档案和个税的代发代缴等日常事务性工作以及劳动人事咨询服务，包括但不限于：</w:t>
      </w:r>
    </w:p>
    <w:p>
      <w:pPr>
        <w:pStyle w:val="9"/>
        <w:numPr>
          <w:ilvl w:val="0"/>
          <w:numId w:val="5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企业劳动用退工及基本劳动人事事务管理；</w:t>
      </w:r>
    </w:p>
    <w:p>
      <w:pPr>
        <w:pStyle w:val="9"/>
        <w:numPr>
          <w:ilvl w:val="0"/>
          <w:numId w:val="5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企业社会保险及住房公积金代缴，并代为办理相关社保待遇备案、申请手续；</w:t>
      </w:r>
    </w:p>
    <w:p>
      <w:pPr>
        <w:pStyle w:val="9"/>
        <w:numPr>
          <w:ilvl w:val="0"/>
          <w:numId w:val="5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企业薪资代发及个税代理申报，薪资福利计算服务</w:t>
      </w:r>
    </w:p>
    <w:p>
      <w:pPr>
        <w:pStyle w:val="9"/>
        <w:numPr>
          <w:ilvl w:val="0"/>
          <w:numId w:val="5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企业劳动用工年检服务。</w:t>
      </w:r>
    </w:p>
    <w:p>
      <w:pPr>
        <w:pStyle w:val="8"/>
        <w:tabs>
          <w:tab w:val="left" w:pos="1418"/>
        </w:tabs>
        <w:spacing w:line="360" w:lineRule="auto"/>
        <w:ind w:left="709" w:firstLine="0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（二）人力资源管理咨询服务</w:t>
      </w:r>
    </w:p>
    <w:p>
      <w:pPr>
        <w:spacing w:line="360" w:lineRule="auto"/>
        <w:ind w:firstLine="560" w:firstLineChars="200"/>
        <w:contextualSpacing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企业可以聘请服务机构为其提供专业人力资源管理咨询服务，帮助企业提升人力资源管理水平，具体服务内容包括但不限于：</w:t>
      </w:r>
    </w:p>
    <w:p>
      <w:pPr>
        <w:pStyle w:val="9"/>
        <w:numPr>
          <w:ilvl w:val="0"/>
          <w:numId w:val="6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为企业提供关于招聘、入离职、薪资、假勤等通用管理流程以及配套表单，建立基本的制度体系；</w:t>
      </w:r>
    </w:p>
    <w:p>
      <w:pPr>
        <w:pStyle w:val="9"/>
        <w:numPr>
          <w:ilvl w:val="0"/>
          <w:numId w:val="6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为企业提供个性化的员工手册订制服务；</w:t>
      </w:r>
    </w:p>
    <w:p>
      <w:pPr>
        <w:pStyle w:val="9"/>
        <w:numPr>
          <w:ilvl w:val="0"/>
          <w:numId w:val="6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为企业建立包含工资、奖金、津贴、福利在内的薪酬架构体系，在严格控制人力成本的前提下充分发挥薪酬的激励作用。（职等职位体系，股权激励，部门职责说明，岗位说明）</w:t>
      </w:r>
    </w:p>
    <w:p>
      <w:pPr>
        <w:pStyle w:val="9"/>
        <w:numPr>
          <w:ilvl w:val="0"/>
          <w:numId w:val="6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帮助企业建立、优化绩效考核体系，设计一系列能充分反映企业战略要求的考核指标；</w:t>
      </w:r>
    </w:p>
    <w:p>
      <w:pPr>
        <w:pStyle w:val="9"/>
        <w:numPr>
          <w:ilvl w:val="0"/>
          <w:numId w:val="6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为企业梳理各岗位对员工知识、技能、素质的要求，搭建员工能力素质模型，将企业战略和整体人力资源管理有机结合。</w:t>
      </w:r>
    </w:p>
    <w:p>
      <w:pPr>
        <w:pStyle w:val="8"/>
        <w:numPr>
          <w:ilvl w:val="0"/>
          <w:numId w:val="1"/>
        </w:numPr>
        <w:tabs>
          <w:tab w:val="left" w:pos="1418"/>
        </w:tabs>
        <w:spacing w:line="360" w:lineRule="auto"/>
        <w:ind w:left="1418" w:hanging="777" w:firstLineChars="0"/>
        <w:contextualSpacing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供应链</w:t>
      </w:r>
    </w:p>
    <w:p>
      <w:pPr>
        <w:pStyle w:val="8"/>
        <w:tabs>
          <w:tab w:val="left" w:pos="1418"/>
        </w:tabs>
        <w:spacing w:line="360" w:lineRule="auto"/>
        <w:ind w:left="709" w:firstLine="0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（一）进出口报关政策及业务咨询</w:t>
      </w:r>
    </w:p>
    <w:p>
      <w:pPr>
        <w:pStyle w:val="9"/>
        <w:numPr>
          <w:ilvl w:val="0"/>
          <w:numId w:val="7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HS编码归类咨询；</w:t>
      </w:r>
    </w:p>
    <w:p>
      <w:pPr>
        <w:pStyle w:val="9"/>
        <w:numPr>
          <w:ilvl w:val="0"/>
          <w:numId w:val="7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企业通关法律法规及风险咨询；</w:t>
      </w:r>
    </w:p>
    <w:p>
      <w:pPr>
        <w:pStyle w:val="9"/>
        <w:numPr>
          <w:ilvl w:val="0"/>
          <w:numId w:val="7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海关估价管理及税收优化咨询；</w:t>
      </w:r>
    </w:p>
    <w:p>
      <w:pPr>
        <w:pStyle w:val="9"/>
        <w:numPr>
          <w:ilvl w:val="0"/>
          <w:numId w:val="7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进出口业务中涉及国检、外管、食药监等政策咨询。</w:t>
      </w:r>
    </w:p>
    <w:p>
      <w:pPr>
        <w:pStyle w:val="8"/>
        <w:tabs>
          <w:tab w:val="left" w:pos="1418"/>
        </w:tabs>
        <w:spacing w:line="360" w:lineRule="auto"/>
        <w:ind w:left="709" w:firstLine="0" w:firstLineChars="0"/>
        <w:contextualSpacing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（二）进出口供应链服务</w:t>
      </w:r>
    </w:p>
    <w:p>
      <w:pPr>
        <w:pStyle w:val="9"/>
        <w:numPr>
          <w:ilvl w:val="0"/>
          <w:numId w:val="8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代办服务：包括保险代办、企业注册证件代办、企业生产证件代办、企业设备证件代办等；</w:t>
      </w:r>
    </w:p>
    <w:p>
      <w:pPr>
        <w:pStyle w:val="9"/>
        <w:numPr>
          <w:ilvl w:val="0"/>
          <w:numId w:val="8"/>
        </w:numPr>
        <w:tabs>
          <w:tab w:val="left" w:pos="851"/>
        </w:tabs>
        <w:spacing w:line="360" w:lineRule="auto"/>
        <w:ind w:left="0" w:firstLine="561" w:firstLineChars="0"/>
        <w:contextualSpacing/>
        <w:rPr>
          <w:sz w:val="28"/>
          <w:szCs w:val="28"/>
        </w:rPr>
      </w:pPr>
      <w:r>
        <w:rPr>
          <w:sz w:val="28"/>
          <w:szCs w:val="28"/>
        </w:rPr>
        <w:t>物流服务：包括报关、报检、运输、保税仓储和非保税仓储、国际货代等。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450"/>
    <w:multiLevelType w:val="multilevel"/>
    <w:tmpl w:val="01247450"/>
    <w:lvl w:ilvl="0" w:tentative="0">
      <w:start w:val="1"/>
      <w:numFmt w:val="chineseCountingThousand"/>
      <w:lvlText w:val="%1、"/>
      <w:lvlJc w:val="left"/>
      <w:pPr>
        <w:ind w:left="1063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1">
    <w:nsid w:val="0E883B2B"/>
    <w:multiLevelType w:val="multilevel"/>
    <w:tmpl w:val="0E883B2B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3CE14C2C"/>
    <w:multiLevelType w:val="multilevel"/>
    <w:tmpl w:val="3CE14C2C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3">
    <w:nsid w:val="3D3D1ACD"/>
    <w:multiLevelType w:val="multilevel"/>
    <w:tmpl w:val="3D3D1ACD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4FB06549"/>
    <w:multiLevelType w:val="multilevel"/>
    <w:tmpl w:val="4FB06549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54464673"/>
    <w:multiLevelType w:val="multilevel"/>
    <w:tmpl w:val="54464673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743C79A5"/>
    <w:multiLevelType w:val="multilevel"/>
    <w:tmpl w:val="743C79A5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7">
    <w:nsid w:val="7AC64B88"/>
    <w:multiLevelType w:val="multilevel"/>
    <w:tmpl w:val="7AC64B88"/>
    <w:lvl w:ilvl="0" w:tentative="0">
      <w:start w:val="1"/>
      <w:numFmt w:val="decimal"/>
      <w:lvlText w:val="%1."/>
      <w:lvlJc w:val="left"/>
      <w:pPr>
        <w:ind w:left="1325" w:hanging="76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87"/>
    <w:rsid w:val="00013D87"/>
    <w:rsid w:val="009A38BE"/>
    <w:rsid w:val="009F11CF"/>
    <w:rsid w:val="00A00D7D"/>
    <w:rsid w:val="00A16940"/>
    <w:rsid w:val="00B40EC3"/>
    <w:rsid w:val="00DA4E25"/>
    <w:rsid w:val="00EE15A7"/>
    <w:rsid w:val="02852DCB"/>
    <w:rsid w:val="0A7F18E1"/>
    <w:rsid w:val="1941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列出段落2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196</Words>
  <Characters>1123</Characters>
  <Lines>9</Lines>
  <Paragraphs>2</Paragraphs>
  <ScaleCrop>false</ScaleCrop>
  <LinksUpToDate>false</LinksUpToDate>
  <CharactersWithSpaces>1317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2016-06-01T03:49:00Z</dcterms:created>
  <dc:creator>微软用户</dc:creator>
  <cp:lastModifiedBy>user</cp:lastModifiedBy>
  <dcterms:modified xsi:type="dcterms:W3CDTF">2017-09-08T07:47:37Z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