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lang w:eastAsia="zh-CN"/>
        </w:rPr>
      </w:pPr>
      <w:r>
        <w:rPr>
          <w:rFonts w:hint="eastAsia"/>
          <w:lang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lang w:eastAsia="zh-CN"/>
        </w:rPr>
      </w:pPr>
      <w:r>
        <w:rPr>
          <w:rFonts w:hint="eastAsia"/>
          <w:lang w:eastAsia="zh-CN"/>
        </w:rPr>
        <w:t>2017年度省政策引导类计划（苏北科技专项）组织申报要求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2017年度苏北科技专项继续深入贯彻落实省委省政府《关于加快苏北振兴推进全面建成小康社会的若干政策意见》和《关于实施脱贫致富奔小康工程的意见》精神，大力实施创新驱动发展战略，建立完善专项改革运行新机制，充分发挥高校院所平台作用，加快科技资源集聚和成果转化，推动苏北地区农业特色产业（简称特色产业）提质增效，带动农民增收致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今年苏北科技专项按照富民强县和科技帮扶两类项目组织。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val="en-US" w:eastAsia="zh-CN"/>
        </w:rPr>
        <w:t>一、富民强县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（一）支持方向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围绕苏北特色产业发展需求，集聚各类科技资源，强化产学研深度合作和产业链协同创新，突出优质新品种、生态安全种养殖、精深加工与综合利用、现代装备、电子商务等技术集成创新和成果转化应用，培育壮大新产业新业态，推进农村一二三产业融合发展，加快特色产业发展方式转变和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（二）资金分配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支持资金采用因素法对有关县（市、区）进行划档分配。主要因素及权重分别为：（1）科技资源集聚，权重为15%；（2）科技投入，权重为30%；（3）特色产业规模，权重为15%；（4）上年度绩效综合考核成绩，权重为30%；（5）信用管理评价，权重为10%。单个项目支持额度原则上不低于35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根据《江苏省科技计划项目相关责任主体信用管理办法（试行）》的有关规定，对专项资金年度考核中发现资金拨付不到位、出现虚假项目、项目管理缺失等严重问题的县（市、区），今年将暂停资金拨付；对考核结果处于各设区市末位的县（市、区）将核减资金额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（三）组织方式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1．明确管理职责。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省科技厅会同省财政厅负责专项计划的总体部署、资金分配和年度考核。设区市科技局为专项计划的主管部门，负责本地区专项计划的组织协调、评审立项、实施监管和结题验收，要按照勤勉尽责的要求，认真履行管理职责，加强项目组织申报的指导和服务，保证项目质量和水平。县（市、区）科技局负责项目的组织申报与实施管理，要强化风险意识、责任意识，切实加强审核把关，对申报单位的经营状况、承担能力进行核实，严禁徇私情私利，明知相关单位不符合申报条件仍违规推荐上报；严禁帮助企业包装材料，骗取科技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2．会商与评审。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专项资金下达后，设区市科技局组织指导辖区内相关县（市、区）进一步完善“集聚科技创新资源 培育特色产业行动方案”，并组织申报项目参加会商与评审（申报项目数不少于8项）。设区市科技局会同财政局组织开展市县会商与评审，咨询专家原则上从省科技咨询专家库中随机抽选，并实行回避制度、保密制度和轮换制度（本市专家不超过50%）。根据省拨经费额度和组织工作通知要求，设区市科技局编制苏北科技专项立项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3．严格规范操作程序。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各设区市、县在专项计划组织、申报、会商与评审、立项、验收等过程中应严格执行《关于进一步加强和改进省科技计划项目实施管理的意见》（苏科计发〔2016〕183号）和《江苏省省级科技专项资金管理暂行办法》（苏财规〔2013〕19号）要求，项目申报、立项等应遵循公平、公开、公正原则，拟立项项目必须进行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（四）申报要求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1．项目申报单位法定代表人及项目主管部门在申报项目时应出具信用承诺。项目申报单位对申报材料的真实性和合法性负主体责任，项目申报书经项目负责人和参与人员签字确认后方可报送。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2．承担单位须是企事业单位或具有独立法人地位的经济实体，须具备较强的技术开发和应用推广服务能力，经营状况和财务状况良好。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3．优先支持落在国家和省级农业科技园内的特色产业创新项目，优先支持农产品精深加工和农用工业项目，优先支持近年有发明专利授权的企业申报的项目，优先支持由国家“千人计划”、省“双创人才”计划等高端人才或团队牵头申报的项目，优先支持高新技术企业、建有研发机构和科技超市的龙头企业、农业科技型企业申报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4．除列入科技企业培育百千万工程行动计划的创新型领军企业外，有省科技计划在研项目的项目负责人和企业一般不再申报本年度项目；同一项目负责人原则上限报一个项目；同一单位或项目负责人，对于研发内容相同的项目，不可再申报省级其它科技计划。若重复申报，将取消评审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5．有不良信用记录的单位和个人，不得申报本年度计划项目。在项目申报和立项过程中相关责任主体有弄虚作假、冒名顶替、侵犯他人知识产权等不良信用行为的，一经查实，将记入信用档案，并按《江苏省科技计划项目相关责任主体信用管理办法（试行）》做出相应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6．项目申报的相关单位和有关人员要严格落实省科技厅《关于进一步加强省科技计划项目申报审核工作的通知》（苏科计函〔2017〕7号，详见省科技厅网站）要求，项目负责人要切实强化项目申报的直接责任，如实填写项目申报材料，严禁剽窃他人成果等科研不端行为；项目申报单位要切实履行申报主体责任，对申报材料的真实性、合法性和有效性负责，严禁提供虚假材料、虚报项目内容、虚增项目投资等行为；基层项目主管部门要切实强化审核责任，对申报材料内容进行严格把关，严禁审核走过场、流于形式。对于违反要求弄虚作假的，将按照相关规定严肃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val="en-US" w:eastAsia="zh-CN"/>
        </w:rPr>
        <w:t>二、科技帮扶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（一）支持方向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按照省委省政府关于脱贫致富奔小康工程的有关精神和要求，围绕苏北“六个重点帮扶片区”地方特色产业发展需求，充分发挥地方资源优势，加强产学研合作，加快先进适用技术的示范应用，带动片区农户增收致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（二）组织申报方式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1．“六个重点帮扶片区”，包括：丰县、东海县、赣榆区、涟水县、盱眙县、淮安区、阜宁县、滨海县、响水县、沭阳县、泗阳县、泗洪县、宿城区等13个县、区，应结合本地科技帮扶（扶贫）规划，做好项目的组织申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2．各项目主管部门应加强调研和指导，确保帮扶项目真实可行、带动农户增收致富作用明显。申报单位须是“六个重点帮扶片区”内的企业或具有独立法人地位的经济实体。涉两个片区的涟水、泗阳、泗洪等3个县申报项目不少于7项，涉单一片区的其它10个县（区）申报项目不少于5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3．科技帮扶项目参照特色产业技术创新项目参加各设区市组织的会商和评审，择优立项。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val="en-US" w:eastAsia="zh-CN"/>
        </w:rPr>
        <w:t>三、其它事项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1．请各地认真做好苏北科技专项基础数据填报工作（详见附件），并于2017年3月20日前报送省科技厅农村处。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2．各设区市需按时向省科技厅报送苏北科技专项资金立项报告，一式四份，主要包括项目组织情况、遴选办法、推荐原则、有关说明、拟立项项目汇总表等，受理截止时间为2017年5月20日。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3．联系方式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省科技厅农村处  谢宗华、吴翔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025-83611856  5</w:t>
      </w:r>
      <w:bookmarkStart w:id="0" w:name="_GoBack"/>
      <w:bookmarkEnd w:id="0"/>
      <w:r>
        <w:rPr>
          <w:rFonts w:hint="eastAsia"/>
          <w:lang w:eastAsia="zh-CN"/>
        </w:rPr>
        <w:t>7712970 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lang w:eastAsia="zh-CN"/>
        </w:rPr>
        <w:t>E-mail：xiezh@jstd.gov.cn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0D0D0D" w:themeColor="text1" w:themeTint="F2"/>
          <w:sz w:val="28"/>
          <w:szCs w:val="24"/>
          <w:shd w:val="clear" w:color="auto" w:fill="auto"/>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8"/>
          <w:szCs w:val="24"/>
          <w:shd w:val="clear" w:color="auto" w:fill="auto"/>
          <w14:textFill>
            <w14:solidFill>
              <w14:schemeClr w14:val="tx1">
                <w14:lumMod w14:val="95000"/>
                <w14:lumOff w14:val="5000"/>
              </w14:schemeClr>
            </w14:solidFill>
          </w14:textFill>
        </w:rPr>
        <w:t>2017年度苏北科技专项基础数据填报表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特色产业名称：                                                                      年    月    日</w:t>
      </w:r>
    </w:p>
    <w:tbl>
      <w:tblPr>
        <w:tblStyle w:val="5"/>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68"/>
        <w:gridCol w:w="3150"/>
        <w:gridCol w:w="1788"/>
        <w:gridCol w:w="1788"/>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85" w:hRule="atLeast"/>
        </w:trPr>
        <w:tc>
          <w:tcPr>
            <w:tcW w:w="20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类  别</w:t>
            </w:r>
          </w:p>
        </w:tc>
        <w:tc>
          <w:tcPr>
            <w:tcW w:w="31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相关指标</w:t>
            </w:r>
          </w:p>
        </w:tc>
        <w:tc>
          <w:tcPr>
            <w:tcW w:w="178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2015年度</w:t>
            </w:r>
          </w:p>
        </w:tc>
        <w:tc>
          <w:tcPr>
            <w:tcW w:w="178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2016年度</w:t>
            </w:r>
          </w:p>
        </w:tc>
        <w:tc>
          <w:tcPr>
            <w:tcW w:w="1253"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科技资源集聚</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省级以上科技项目数（项）</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省级以上科技经费数（万元）</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省级以上特色产业创新载体（家）</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科技投入</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本级财政科技专项投入（万元）</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特色产业财政经费投入（万元）</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本地区R＆D占GDP比重（%）</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特色产业规模</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特色产业产值（亿元）</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信用管理评价</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本计划中止项目数（项）</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20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本计划逾期项目数（项）</w:t>
            </w: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788"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c>
          <w:tcPr>
            <w:tcW w:w="125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t>填报单位：（科技局盖章）          审核部门：（地方人民政府盖章）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0D0D0D" w:themeColor="text1" w:themeTint="F2"/>
          <w:szCs w:val="22"/>
          <w:shd w:val="clear" w:color="auto" w:fill="auto"/>
          <w14:textFill>
            <w14:solidFill>
              <w14:schemeClr w14:val="tx1">
                <w14:lumMod w14:val="95000"/>
                <w14:lumOff w14:val="5000"/>
              </w14:schemeClr>
            </w14:solidFill>
          </w14:textFill>
        </w:rPr>
      </w:pPr>
      <w:r>
        <w:rPr>
          <w:rFonts w:hint="eastAsia"/>
          <w:color w:val="0D0D0D" w:themeColor="text1" w:themeTint="F2"/>
          <w:szCs w:val="22"/>
          <w:shd w:val="clear" w:color="auto" w:fill="auto"/>
          <w14:textFill>
            <w14:solidFill>
              <w14:schemeClr w14:val="tx1">
                <w14:lumMod w14:val="95000"/>
                <w14:lumOff w14:val="5000"/>
              </w14:schemeClr>
            </w14:solidFill>
          </w14:textFill>
        </w:rPr>
        <w:pict>
          <v:rect id="_x0000_i1025" o:spt="1" style="height:1.5pt;width:432pt;" fillcolor="#3E3E3E"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zCs w:val="22"/>
          <w:shd w:val="clear" w:color="auto" w:fill="auto"/>
          <w14:textFill>
            <w14:solidFill>
              <w14:schemeClr w14:val="tx1">
                <w14:lumMod w14:val="95000"/>
                <w14:lumOff w14:val="5000"/>
              </w14:schemeClr>
            </w14:solidFill>
          </w14:textFill>
        </w:rPr>
      </w:pPr>
      <w:r>
        <w:rPr>
          <w:color w:val="0D0D0D" w:themeColor="text1" w:themeTint="F2"/>
          <w:szCs w:val="22"/>
          <w:shd w:val="clear" w:color="auto" w:fill="auto"/>
          <w:lang w:val="en-US" w:eastAsia="zh-CN"/>
          <w14:textFill>
            <w14:solidFill>
              <w14:schemeClr w14:val="tx1">
                <w14:lumMod w14:val="95000"/>
                <w14:lumOff w14:val="5000"/>
              </w14:schemeClr>
            </w14:solidFill>
          </w14:textFill>
        </w:rPr>
        <w:drawing>
          <wp:inline distT="0" distB="0" distL="114300" distR="114300">
            <wp:extent cx="304800" cy="3048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rStyle w:val="4"/>
          <w:color w:val="0D0D0D" w:themeColor="text1" w:themeTint="F2"/>
          <w:shd w:val="clear" w:color="auto" w:fill="auto"/>
          <w14:textFill>
            <w14:solidFill>
              <w14:schemeClr w14:val="tx1">
                <w14:lumMod w14:val="95000"/>
                <w14:lumOff w14:val="5000"/>
              </w14:schemeClr>
            </w14:solidFill>
          </w14:textFill>
        </w:rPr>
        <w:t>填表说明：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1、以上数据请采用统计数据或相关部门的权威数据；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2、省级以上特色产业创新载体是指本地区农业特色产业中农业科技园区、研发机构和科技公共服务平台；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3、地方财政科技投入以地方人大审议通过的决算报告为准；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4、地区R＆D占GDP比重（%）只填报2015年度数据；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5、特色产业产值主要指产业链上、下游环节产值，不包括流通领域；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D0D0D" w:themeColor="text1" w:themeTint="F2"/>
          <w:shd w:val="clear" w:color="auto" w:fill="auto"/>
          <w14:textFill>
            <w14:solidFill>
              <w14:schemeClr w14:val="tx1">
                <w14:lumMod w14:val="95000"/>
                <w14:lumOff w14:val="5000"/>
              </w14:schemeClr>
            </w14:solidFill>
          </w14:textFill>
        </w:rPr>
      </w:pPr>
      <w:r>
        <w:rPr>
          <w:color w:val="0D0D0D" w:themeColor="text1" w:themeTint="F2"/>
          <w:shd w:val="clear" w:color="auto" w:fill="auto"/>
          <w14:textFill>
            <w14:solidFill>
              <w14:schemeClr w14:val="tx1">
                <w14:lumMod w14:val="95000"/>
                <w14:lumOff w14:val="5000"/>
              </w14:schemeClr>
            </w14:solidFill>
          </w14:textFill>
        </w:rPr>
        <w:t>6、请提供各项指标数据的佐证材料。</w:t>
      </w:r>
    </w:p>
    <w:p>
      <w:pPr>
        <w:keepNext w:val="0"/>
        <w:keepLines w:val="0"/>
        <w:widowControl/>
        <w:suppressLineNumbers w:val="0"/>
        <w:jc w:val="left"/>
        <w:rPr>
          <w:color w:val="0D0D0D" w:themeColor="text1" w:themeTint="F2"/>
          <w:shd w:val="clear" w:color="auto" w:fill="auto"/>
          <w14:textFill>
            <w14:solidFill>
              <w14:schemeClr w14:val="tx1">
                <w14:lumMod w14:val="95000"/>
                <w14:lumOff w14:val="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0D0D0D" w:themeColor="text1" w:themeTint="F2"/>
          <w:sz w:val="21"/>
          <w:szCs w:val="21"/>
          <w:shd w:val="clear" w:color="auto" w:fill="auto"/>
          <w14:textFill>
            <w14:solidFill>
              <w14:schemeClr w14:val="tx1">
                <w14:lumMod w14:val="95000"/>
                <w14:lumOff w14:val="5000"/>
              </w14:schemeClr>
            </w14:solidFill>
          </w14:textFill>
        </w:rPr>
      </w:pPr>
      <w:r>
        <w:rPr>
          <w:color w:val="0D0D0D" w:themeColor="text1" w:themeTint="F2"/>
          <w:sz w:val="21"/>
          <w:szCs w:val="21"/>
          <w:shd w:val="clear" w:color="auto" w:fill="auto"/>
          <w14:textFill>
            <w14:solidFill>
              <w14:schemeClr w14:val="tx1">
                <w14:lumMod w14:val="95000"/>
                <w14:lumOff w14:val="5000"/>
              </w14:schemeClr>
            </w14:solidFill>
          </w14:textFill>
        </w:rPr>
        <w:drawing>
          <wp:inline distT="0" distB="0" distL="114300" distR="114300">
            <wp:extent cx="304800" cy="304800"/>
            <wp:effectExtent l="0" t="0" r="0" b="0"/>
            <wp:docPr id="2" name="图片 4" descr="蝴蝶结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蝴蝶结分割线"/>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蘑菇自制】三千世界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E493B"/>
    <w:rsid w:val="51D14B37"/>
    <w:rsid w:val="561E4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2018-01-31T12:38:00Z</dcterms:created>
  <dc:creator>pisces</dc:creator>
  <cp:lastModifiedBy>pisces</cp:lastModifiedBy>
  <dcterms:modified xsi:type="dcterms:W3CDTF">2018-01-31T12:54:29Z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